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CCA40">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ascii="宋体" w:hAnsi="宋体"/>
          <w:b/>
          <w:bCs/>
          <w:color w:val="000000" w:themeColor="text1"/>
          <w:sz w:val="28"/>
          <w:szCs w:val="28"/>
          <w14:textFill>
            <w14:solidFill>
              <w14:schemeClr w14:val="tx1"/>
            </w14:solidFill>
          </w14:textFill>
        </w:rPr>
        <w:t xml:space="preserve">15 </w:t>
      </w:r>
      <w:r>
        <w:rPr>
          <w:rFonts w:hint="eastAsia" w:ascii="宋体" w:hAnsi="宋体"/>
          <w:b/>
          <w:bCs/>
          <w:color w:val="000000" w:themeColor="text1"/>
          <w:sz w:val="28"/>
          <w:szCs w:val="28"/>
          <w14:textFill>
            <w14:solidFill>
              <w14:schemeClr w14:val="tx1"/>
            </w14:solidFill>
          </w14:textFill>
        </w:rPr>
        <w:t>白 鹅</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5507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147D9B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613003D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1．认识“嚣、吭”等12个生字，读准“调、看”2个多音字，会写“调、促”等15个字，会写“即将、姿态”等16个词语。</w:t>
            </w:r>
          </w:p>
          <w:p w14:paraId="0A1166B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2．感受作者对白鹅的喜爱，体会作者是如何把白鹅的特点写清楚的。</w:t>
            </w:r>
          </w:p>
          <w:p w14:paraId="589E591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3．朗读课文，感受作者用词的准确生动和幽默风趣，体会语言的趣味。</w:t>
            </w:r>
          </w:p>
          <w:p w14:paraId="4DCD972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4．能说出不同作家笔下白鹅的共同点，体会其表达的相似之处。</w:t>
            </w:r>
          </w:p>
          <w:p w14:paraId="05E9EF7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632DC44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感受作者对白鹅的喜爱，体会作者是如何把白鹅的特点写清楚的。</w:t>
            </w:r>
          </w:p>
          <w:p w14:paraId="5046C3D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6DCEFE2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1．感受作者用词的准确生动和幽默风趣，体会语言的趣味。</w:t>
            </w:r>
          </w:p>
          <w:p w14:paraId="38F9FB4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2．能说出不同作家笔下白鹅的共同点，体会其表达的相似之处。</w:t>
            </w:r>
          </w:p>
          <w:p w14:paraId="606BB37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6928F70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朗读感悟　自主学习　合理想象　合作探究　比较阅读</w:t>
            </w:r>
          </w:p>
          <w:p w14:paraId="45A393E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6398CE0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3BF2E3CC">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DDD11F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444D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shd w:val="clear" w:color="auto" w:fill="E2F2FE"/>
          </w:tcPr>
          <w:p w14:paraId="26D7EA8B">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79E3F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71F4561D">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992" w:type="dxa"/>
            <w:gridSpan w:val="2"/>
          </w:tcPr>
          <w:p w14:paraId="45987AF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05B13251">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6DC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3A1A9A1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4C654EB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1．认识“嚣、吭”等12个生字，读准“调、看”2个多音字，会写“调、促”等15个字，会写“即将、姿态”等16个词语。</w:t>
            </w:r>
          </w:p>
          <w:p w14:paraId="6588B21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2．正确、流利地朗读课文，初步了解课文内容。</w:t>
            </w:r>
          </w:p>
          <w:p w14:paraId="2656D88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3．初步感受作者对白鹅的喜爱，从叫声中感受白鹅的特点。</w:t>
            </w:r>
          </w:p>
          <w:p w14:paraId="6D98414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578F4CFC">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激发兴趣，导入新课</w:t>
            </w:r>
          </w:p>
          <w:p w14:paraId="2F89539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int="eastAsia" w:ascii="宋体" w:hAnsi="宋体"/>
                <w:color w:val="5B9BD5" w:themeColor="accent5"/>
                <w:sz w:val="24"/>
                <w14:textFill>
                  <w14:solidFill>
                    <w14:schemeClr w14:val="accent5"/>
                  </w14:solidFill>
                </w14:textFill>
              </w:rPr>
              <w:t>（课件出示古诗《咏鹅》及朗读音频）</w:t>
            </w:r>
            <w:r>
              <w:rPr>
                <w:rFonts w:hint="eastAsia" w:ascii="宋体" w:hAnsi="宋体"/>
                <w:color w:val="000000" w:themeColor="text1"/>
                <w:sz w:val="24"/>
                <w14:textFill>
                  <w14:solidFill>
                    <w14:schemeClr w14:val="tx1"/>
                  </w14:solidFill>
                </w14:textFill>
              </w:rPr>
              <w:t>大家还记得这首诗的作者是谁吗？</w:t>
            </w:r>
          </w:p>
          <w:p w14:paraId="42596F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生：骆宾王。</w:t>
            </w:r>
          </w:p>
          <w:p w14:paraId="7C127855">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师：对，骆宾王写的这首《咏鹅》脍炙人口，家喻户晓，传说是他七岁时所写。我们再来欣赏一组鹅的绘画作品。</w:t>
            </w:r>
            <w:r>
              <w:rPr>
                <w:rFonts w:hint="eastAsia" w:ascii="宋体" w:hAnsi="宋体"/>
                <w:color w:val="5B9BD5" w:themeColor="accent5"/>
                <w:sz w:val="24"/>
                <w14:textFill>
                  <w14:solidFill>
                    <w14:schemeClr w14:val="accent5"/>
                  </w14:solidFill>
                </w14:textFill>
              </w:rPr>
              <w:t>（课件出示课本插图）</w:t>
            </w:r>
          </w:p>
          <w:p w14:paraId="312634D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师：这些是现代著名画家丰子恺先生画的鹅。今天，我们就来学习他写的一篇关于鹅的文章。大家先来读一读课题。</w:t>
            </w:r>
            <w:r>
              <w:rPr>
                <w:rFonts w:hint="eastAsia" w:ascii="宋体" w:hAnsi="宋体"/>
                <w:color w:val="5B9BD5" w:themeColor="accent5"/>
                <w:sz w:val="24"/>
                <w14:textFill>
                  <w14:solidFill>
                    <w14:schemeClr w14:val="accent5"/>
                  </w14:solidFill>
                </w14:textFill>
              </w:rPr>
              <w:t>（师板书课题，生齐读课题。）</w:t>
            </w:r>
          </w:p>
          <w:p w14:paraId="6B9F598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师：关于作者丰子恺，谁来说说课前预习时查到的资料？</w:t>
            </w:r>
          </w:p>
          <w:p w14:paraId="5B3970D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生：1898—1975），中国画家、文学家、美术和音乐教育家。他写散文，总是选取自己熟悉的生活题材，以自己的所感，用最质朴的文字坦率地表达出来。他的代表作品有《缘缘堂随笔》《缘缘堂再笔》等。</w:t>
            </w:r>
          </w:p>
          <w:p w14:paraId="45AA02B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白鹅》写于1946年，那时丰子恺先生搬到重庆郊外的一座荒村里生活。当时正值战时，生活条件艰苦，养鹅成了作者排遣苦闷的一种方式。那么，丰子恺先生养了一只怎样的白鹅呢？（课件再次出示课本插图）谁来说说这只白鹅给你留下了怎样的印象？</w:t>
            </w:r>
          </w:p>
          <w:p w14:paraId="26377CA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生：得这是一只美丽的白鹅，它高大、洁白。</w:t>
            </w:r>
          </w:p>
          <w:p w14:paraId="39B4E4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生：得这是一只高傲的白鹅，它高高地昂起脖子。</w:t>
            </w:r>
          </w:p>
          <w:p w14:paraId="6BBE8FD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师：你们观察得真仔细。下面让我们一起看看丰子恺先生是怎样介绍这位动物朋友的吧。</w:t>
            </w:r>
          </w:p>
          <w:p w14:paraId="08A20D98">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自由读文，检查预习</w:t>
            </w:r>
          </w:p>
          <w:p w14:paraId="4BF040E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师：同学们，课文中有很多生字，你们是否都认识了呢？现在请一组同学来开火车读课前预学单第2题中的词语。如果读的同学读对了，请同学们跟着他读两遍；如果他读错了，请大家带着他读两遍。</w:t>
            </w:r>
          </w:p>
          <w:p w14:paraId="02732D94">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59264" behindDoc="1" locked="0" layoutInCell="1" allowOverlap="1">
                  <wp:simplePos x="0" y="0"/>
                  <wp:positionH relativeFrom="column">
                    <wp:posOffset>3175</wp:posOffset>
                  </wp:positionH>
                  <wp:positionV relativeFrom="paragraph">
                    <wp:posOffset>306070</wp:posOffset>
                  </wp:positionV>
                  <wp:extent cx="5534025" cy="946150"/>
                  <wp:effectExtent l="0" t="0" r="0" b="635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534025" cy="946205"/>
                          </a:xfrm>
                          <a:prstGeom prst="rect">
                            <a:avLst/>
                          </a:prstGeom>
                        </pic:spPr>
                      </pic:pic>
                    </a:graphicData>
                  </a:graphic>
                </wp:anchor>
              </w:drawing>
            </w:r>
            <w:r>
              <w:drawing>
                <wp:inline distT="0" distB="0" distL="0" distR="0">
                  <wp:extent cx="5534025" cy="22923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5AF5EE9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2.读一读下列词语，读准字音。不会认读的生字词圈画出来多读几遍。</w:t>
            </w:r>
          </w:p>
          <w:p w14:paraId="27CE5A6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音调　局促　颇像　京剧　一丝不苟　譬如　侍候　饭馆　附近　脾气</w:t>
            </w:r>
          </w:p>
          <w:p w14:paraId="326E71C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敏捷　昂首大叫　供养　添饭　看守　叫嚣　奢侈　窥伺　引吭大叫</w:t>
            </w:r>
          </w:p>
          <w:p w14:paraId="1206CFD1">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5B9BD5" w:themeColor="accent5"/>
                <w:sz w:val="24"/>
                <w14:textFill>
                  <w14:solidFill>
                    <w14:schemeClr w14:val="accent5"/>
                  </w14:solidFill>
                </w14:textFill>
              </w:rPr>
              <w:t>（生读）</w:t>
            </w:r>
          </w:p>
          <w:p w14:paraId="2A5F3B7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师：这组同学都读得很正确。“颇像”的意思就是——</w:t>
            </w:r>
          </w:p>
          <w:p w14:paraId="6C6AE71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生：很像。</w:t>
            </w:r>
          </w:p>
          <w:p w14:paraId="285BD64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师：没错。老师要提醒大家注意，“侍、奢、侈”是翘舌音，“促、伺”是平舌音。这些词语中包含两个本课要求掌握的多音字，它们是——</w:t>
            </w:r>
          </w:p>
          <w:p w14:paraId="182ABFDE">
            <w:pPr>
              <w:spacing w:line="360" w:lineRule="auto"/>
              <w:jc w:val="left"/>
              <w:rPr>
                <w:rFonts w:ascii="Microsoft Yi Baiti" w:hAnsi="Microsoft Yi Baiti" w:cs="Microsoft Yi Baiti" w:eastAsiaTheme="minorEastAsia"/>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生：“音调”的“调”</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“看守”的“看”</w:t>
            </w:r>
            <w:r>
              <w:rPr>
                <w:rFonts w:hint="eastAsia" w:cs="Microsoft Yi Baiti" w:asciiTheme="minorEastAsia" w:hAnsiTheme="minorEastAsia" w:eastAsiaTheme="minorEastAsia"/>
                <w:color w:val="000000" w:themeColor="text1"/>
                <w:sz w:val="24"/>
                <w14:textFill>
                  <w14:solidFill>
                    <w14:schemeClr w14:val="tx1"/>
                  </w14:solidFill>
                </w14:textFill>
              </w:rPr>
              <w:t>。</w:t>
            </w:r>
          </w:p>
          <w:p w14:paraId="44C900B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师：你说得很好。我们一起来检查一下字音的掌握情况吧。</w:t>
            </w:r>
          </w:p>
          <w:p w14:paraId="77D8904D">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0288" behindDoc="1" locked="0" layoutInCell="1" allowOverlap="1">
                  <wp:simplePos x="0" y="0"/>
                  <wp:positionH relativeFrom="column">
                    <wp:posOffset>3175</wp:posOffset>
                  </wp:positionH>
                  <wp:positionV relativeFrom="paragraph">
                    <wp:posOffset>314325</wp:posOffset>
                  </wp:positionV>
                  <wp:extent cx="5534025" cy="946150"/>
                  <wp:effectExtent l="0" t="0" r="0" b="635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536464" cy="946622"/>
                          </a:xfrm>
                          <a:prstGeom prst="rect">
                            <a:avLst/>
                          </a:prstGeom>
                        </pic:spPr>
                      </pic:pic>
                    </a:graphicData>
                  </a:graphic>
                </wp:anchor>
              </w:drawing>
            </w:r>
            <w:r>
              <w:drawing>
                <wp:inline distT="0" distB="0" distL="0" distR="0">
                  <wp:extent cx="5534025" cy="229235"/>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6E2D289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4.下列加点字的读音全对的一项是（ B ）</w:t>
            </w:r>
          </w:p>
          <w:p w14:paraId="557A5CC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A．叫</w:t>
            </w:r>
            <w:r>
              <w:rPr>
                <w:rFonts w:hint="eastAsia" w:ascii="宋体" w:hAnsi="宋体"/>
                <w:color w:val="000000" w:themeColor="text1"/>
                <w:sz w:val="24"/>
                <w:em w:val="dot"/>
                <w14:textFill>
                  <w14:solidFill>
                    <w14:schemeClr w14:val="tx1"/>
                  </w14:solidFill>
                </w14:textFill>
              </w:rPr>
              <w:t>嚣</w:t>
            </w:r>
            <w:r>
              <w:rPr>
                <w:rFonts w:hint="eastAsia" w:ascii="宋体" w:hAnsi="宋体"/>
                <w:color w:val="000000" w:themeColor="text1"/>
                <w:sz w:val="24"/>
                <w14:textFill>
                  <w14:solidFill>
                    <w14:schemeClr w14:val="tx1"/>
                  </w14:solidFill>
                </w14:textFill>
              </w:rPr>
              <w:t>（xiāo）　</w:t>
            </w:r>
            <w:r>
              <w:rPr>
                <w:rFonts w:hint="eastAsia" w:ascii="宋体" w:hAnsi="宋体"/>
                <w:color w:val="000000" w:themeColor="text1"/>
                <w:sz w:val="24"/>
                <w:em w:val="dot"/>
                <w14:textFill>
                  <w14:solidFill>
                    <w14:schemeClr w14:val="tx1"/>
                  </w14:solidFill>
                </w14:textFill>
              </w:rPr>
              <w:t>窥</w:t>
            </w:r>
            <w:r>
              <w:rPr>
                <w:rFonts w:hint="eastAsia" w:ascii="宋体" w:hAnsi="宋体"/>
                <w:color w:val="000000" w:themeColor="text1"/>
                <w:sz w:val="24"/>
                <w14:textFill>
                  <w14:solidFill>
                    <w14:schemeClr w14:val="tx1"/>
                  </w14:solidFill>
                </w14:textFill>
              </w:rPr>
              <w:t>伺（kuēi）　　　　B．</w:t>
            </w:r>
            <w:r>
              <w:rPr>
                <w:rFonts w:hint="eastAsia" w:ascii="宋体" w:hAnsi="宋体"/>
                <w:color w:val="000000" w:themeColor="text1"/>
                <w:sz w:val="24"/>
                <w:em w:val="dot"/>
                <w14:textFill>
                  <w14:solidFill>
                    <w14:schemeClr w14:val="tx1"/>
                  </w14:solidFill>
                </w14:textFill>
              </w:rPr>
              <w:t>侍</w:t>
            </w:r>
            <w:r>
              <w:rPr>
                <w:rFonts w:hint="eastAsia" w:ascii="宋体" w:hAnsi="宋体"/>
                <w:color w:val="000000" w:themeColor="text1"/>
                <w:sz w:val="24"/>
                <w14:textFill>
                  <w14:solidFill>
                    <w14:schemeClr w14:val="tx1"/>
                  </w14:solidFill>
                </w14:textFill>
              </w:rPr>
              <w:t>候（shì）　</w:t>
            </w:r>
            <w:r>
              <w:rPr>
                <w:rFonts w:hint="eastAsia" w:ascii="宋体" w:hAnsi="宋体"/>
                <w:color w:val="000000" w:themeColor="text1"/>
                <w:sz w:val="24"/>
                <w:em w:val="dot"/>
                <w14:textFill>
                  <w14:solidFill>
                    <w14:schemeClr w14:val="tx1"/>
                  </w14:solidFill>
                </w14:textFill>
              </w:rPr>
              <w:t>看</w:t>
            </w:r>
            <w:r>
              <w:rPr>
                <w:rFonts w:hint="eastAsia" w:ascii="宋体" w:hAnsi="宋体"/>
                <w:color w:val="000000" w:themeColor="text1"/>
                <w:sz w:val="24"/>
                <w14:textFill>
                  <w14:solidFill>
                    <w14:schemeClr w14:val="tx1"/>
                  </w14:solidFill>
                </w14:textFill>
              </w:rPr>
              <w:t>门（kān）</w:t>
            </w:r>
          </w:p>
          <w:p w14:paraId="524716B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C．</w:t>
            </w:r>
            <w:r>
              <w:rPr>
                <w:rFonts w:hint="eastAsia" w:ascii="宋体" w:hAnsi="宋体"/>
                <w:color w:val="000000" w:themeColor="text1"/>
                <w:sz w:val="24"/>
                <w:em w:val="dot"/>
                <w14:textFill>
                  <w14:solidFill>
                    <w14:schemeClr w14:val="tx1"/>
                  </w14:solidFill>
                </w14:textFill>
              </w:rPr>
              <w:t>供</w:t>
            </w:r>
            <w:r>
              <w:rPr>
                <w:rFonts w:hint="eastAsia" w:ascii="宋体" w:hAnsi="宋体"/>
                <w:color w:val="000000" w:themeColor="text1"/>
                <w:sz w:val="24"/>
                <w14:textFill>
                  <w14:solidFill>
                    <w14:schemeClr w14:val="tx1"/>
                  </w14:solidFill>
                </w14:textFill>
              </w:rPr>
              <w:t>应（ɡōnɡ）  局</w:t>
            </w:r>
            <w:r>
              <w:rPr>
                <w:rFonts w:hint="eastAsia" w:ascii="宋体" w:hAnsi="宋体"/>
                <w:color w:val="000000" w:themeColor="text1"/>
                <w:sz w:val="24"/>
                <w:em w:val="dot"/>
                <w14:textFill>
                  <w14:solidFill>
                    <w14:schemeClr w14:val="tx1"/>
                  </w14:solidFill>
                </w14:textFill>
              </w:rPr>
              <w:t>促</w:t>
            </w:r>
            <w:r>
              <w:rPr>
                <w:rFonts w:hint="eastAsia" w:ascii="宋体" w:hAnsi="宋体"/>
                <w:color w:val="000000" w:themeColor="text1"/>
                <w:sz w:val="24"/>
                <w14:textFill>
                  <w14:solidFill>
                    <w14:schemeClr w14:val="tx1"/>
                  </w14:solidFill>
                </w14:textFill>
              </w:rPr>
              <w:t xml:space="preserve">（chù）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D．</w:t>
            </w:r>
            <w:r>
              <w:rPr>
                <w:rFonts w:hint="eastAsia" w:ascii="宋体" w:hAnsi="宋体"/>
                <w:color w:val="000000" w:themeColor="text1"/>
                <w:sz w:val="24"/>
                <w:em w:val="dot"/>
                <w14:textFill>
                  <w14:solidFill>
                    <w14:schemeClr w14:val="tx1"/>
                  </w14:solidFill>
                </w14:textFill>
              </w:rPr>
              <w:t>奢</w:t>
            </w:r>
            <w:r>
              <w:rPr>
                <w:rFonts w:hint="eastAsia" w:ascii="宋体" w:hAnsi="宋体"/>
                <w:color w:val="000000" w:themeColor="text1"/>
                <w:sz w:val="24"/>
                <w14:textFill>
                  <w14:solidFill>
                    <w14:schemeClr w14:val="tx1"/>
                  </w14:solidFill>
                </w14:textFill>
              </w:rPr>
              <w:t>侈（zhē）  引</w:t>
            </w:r>
            <w:r>
              <w:rPr>
                <w:rFonts w:hint="eastAsia" w:ascii="宋体" w:hAnsi="宋体"/>
                <w:color w:val="000000" w:themeColor="text1"/>
                <w:sz w:val="24"/>
                <w:em w:val="dot"/>
                <w14:textFill>
                  <w14:solidFill>
                    <w14:schemeClr w14:val="tx1"/>
                  </w14:solidFill>
                </w14:textFill>
              </w:rPr>
              <w:t>吭</w:t>
            </w:r>
            <w:r>
              <w:rPr>
                <w:rFonts w:hint="eastAsia" w:ascii="宋体" w:hAnsi="宋体"/>
                <w:color w:val="000000" w:themeColor="text1"/>
                <w:sz w:val="24"/>
                <w14:textFill>
                  <w14:solidFill>
                    <w14:schemeClr w14:val="tx1"/>
                  </w14:solidFill>
                </w14:textFill>
              </w:rPr>
              <w:t>大叫（hánɡ）</w:t>
            </w:r>
          </w:p>
          <w:p w14:paraId="0C402A94">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5B9BD5" w:themeColor="accent5"/>
                <w:sz w:val="24"/>
                <w14:textFill>
                  <w14:solidFill>
                    <w14:schemeClr w14:val="accent5"/>
                  </w14:solidFill>
                </w14:textFill>
              </w:rPr>
              <w:t>（师指名答并相机指导）</w:t>
            </w:r>
          </w:p>
          <w:p w14:paraId="14AE220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师：接下来我们一起看看本课要求会写的字。</w:t>
            </w:r>
            <w:r>
              <w:rPr>
                <w:rFonts w:hint="eastAsia" w:ascii="宋体" w:hAnsi="宋体"/>
                <w:color w:val="5B9BD5" w:themeColor="accent5"/>
                <w:sz w:val="24"/>
                <w14:textFill>
                  <w14:solidFill>
                    <w14:schemeClr w14:val="accent5"/>
                  </w14:solidFill>
                </w14:textFill>
              </w:rPr>
              <w:t>（课件出示本课会写字）</w:t>
            </w:r>
          </w:p>
          <w:p w14:paraId="775CD54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师：你们觉得哪些字比较难写呢？有哪些地方需要提醒大家特别注意的呢？</w:t>
            </w:r>
          </w:p>
          <w:p w14:paraId="2E703CC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生：“促”字左边是单人旁，右边是“足”，好像一个人走得很急促。</w:t>
            </w:r>
          </w:p>
          <w:p w14:paraId="3F6E604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师：这位同学识字的方法很有趣！老师还要请同学们注意，“调、促、苟”三个字中都有“口”，“口”在不同位置时，写法有变化。请同学们接着说。</w:t>
            </w:r>
          </w:p>
          <w:p w14:paraId="087158A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生：“颇”字中的“皮”和“页”的最后一笔都是点。</w:t>
            </w:r>
          </w:p>
          <w:p w14:paraId="7F62704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生：“譬”字上面部分要写紧凑；“言”的第一横要写长一些，不要漏写横画。</w:t>
            </w:r>
          </w:p>
          <w:p w14:paraId="7E7A58C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生：“脾”字右边中间的撇是从“白”中撇下来的。</w:t>
            </w:r>
          </w:p>
          <w:p w14:paraId="36AD271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生：“昂”字中的“日”要写得宽扁。</w:t>
            </w:r>
          </w:p>
          <w:p w14:paraId="2BC21C0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生：“添”字最后两笔点要横着排。</w:t>
            </w:r>
          </w:p>
          <w:p w14:paraId="50BA6E5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师：你们观察得很仔细，请大家在第1课时课中导学单活动一中写一写这些易写错的字。</w:t>
            </w:r>
          </w:p>
          <w:p w14:paraId="1B270C98">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初读课文，理清脉络</w:t>
            </w:r>
          </w:p>
          <w:p w14:paraId="441ADDAA">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 闯过了字词难关，接下来我们一起来读课文，注意要读得通顺、流利。</w:t>
            </w:r>
            <w:r>
              <w:rPr>
                <w:rFonts w:hint="eastAsia" w:ascii="宋体" w:hAnsi="宋体"/>
                <w:color w:val="5B9BD5" w:themeColor="accent5"/>
                <w:sz w:val="24"/>
                <w14:textFill>
                  <w14:solidFill>
                    <w14:schemeClr w14:val="accent5"/>
                  </w14:solidFill>
                </w14:textFill>
              </w:rPr>
              <w:t>（生自由读）</w:t>
            </w:r>
          </w:p>
          <w:p w14:paraId="55B6904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师：读完课文，这只白鹅给你们留下了怎样的印象？</w:t>
            </w:r>
          </w:p>
          <w:p w14:paraId="57CB007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生：白鹅十分高傲。</w:t>
            </w:r>
          </w:p>
          <w:p w14:paraId="21DD9FF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生：白鹅走路的步态从容、架子十足，像个老爷。</w:t>
            </w:r>
          </w:p>
          <w:p w14:paraId="4E4D715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师：课文哪一句话写出了白鹅给作者留下的印象？在文中画出这句话。</w:t>
            </w:r>
          </w:p>
          <w:p w14:paraId="0C01BE1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生：我画的句子是：“它伸长了头颈，左顾右盼，我一看这姿态，想道：‘好一个高傲的动物！’”</w:t>
            </w:r>
            <w:r>
              <w:rPr>
                <w:rFonts w:hint="eastAsia" w:ascii="宋体" w:hAnsi="宋体"/>
                <w:color w:val="5B9BD5" w:themeColor="accent5"/>
                <w:sz w:val="24"/>
                <w14:textFill>
                  <w14:solidFill>
                    <w14:schemeClr w14:val="accent5"/>
                  </w14:solidFill>
                </w14:textFill>
              </w:rPr>
              <w:t>（师板书：高傲）</w:t>
            </w:r>
          </w:p>
          <w:p w14:paraId="39E66DF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师：“高傲”是什么意思？</w:t>
            </w:r>
          </w:p>
          <w:p w14:paraId="581689D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生：“高傲”就是自以为了不起，看不起人，极其骄傲的意思。</w:t>
            </w:r>
          </w:p>
          <w:p w14:paraId="73B3759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师：这句话中的哪些词让你感受到了白鹅的高傲？</w:t>
            </w:r>
          </w:p>
          <w:p w14:paraId="46B221C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生：“伸长了头颈”“左顾右盼”让我仿佛看到了白鹅伸着脖子，左看看右看看的样子，从中我感受到了白鹅的高傲。</w:t>
            </w:r>
          </w:p>
          <w:p w14:paraId="3AC7A57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师：请同学们有感情地朗读这句话，注意读出鹅的高傲。</w:t>
            </w:r>
            <w:r>
              <w:rPr>
                <w:rFonts w:hint="eastAsia" w:ascii="宋体" w:hAnsi="宋体"/>
                <w:color w:val="5B9BD5" w:themeColor="accent5"/>
                <w:sz w:val="24"/>
                <w14:textFill>
                  <w14:solidFill>
                    <w14:schemeClr w14:val="accent5"/>
                  </w14:solidFill>
                </w14:textFill>
              </w:rPr>
              <w:t>（生齐读）</w:t>
            </w:r>
          </w:p>
          <w:p w14:paraId="18249B7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师：这真是一只高傲的白鹅，课文接下来从哪些方面具体写出了白鹅的高傲呢？</w:t>
            </w:r>
          </w:p>
          <w:p w14:paraId="1365F64A">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1312" behindDoc="1" locked="0" layoutInCell="1" allowOverlap="1">
                  <wp:simplePos x="0" y="0"/>
                  <wp:positionH relativeFrom="column">
                    <wp:posOffset>-3810</wp:posOffset>
                  </wp:positionH>
                  <wp:positionV relativeFrom="paragraph">
                    <wp:posOffset>314960</wp:posOffset>
                  </wp:positionV>
                  <wp:extent cx="5534025" cy="1423035"/>
                  <wp:effectExtent l="0" t="0" r="0" b="5715"/>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34025" cy="1423284"/>
                          </a:xfrm>
                          <a:prstGeom prst="rect">
                            <a:avLst/>
                          </a:prstGeom>
                        </pic:spPr>
                      </pic:pic>
                    </a:graphicData>
                  </a:graphic>
                </wp:anchor>
              </w:drawing>
            </w:r>
            <w:r>
              <w:drawing>
                <wp:inline distT="0" distB="0" distL="0" distR="0">
                  <wp:extent cx="5534025" cy="229235"/>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1"/>
                          <a:stretch>
                            <a:fillRect/>
                          </a:stretch>
                        </pic:blipFill>
                        <pic:spPr>
                          <a:xfrm>
                            <a:off x="0" y="0"/>
                            <a:ext cx="5534025" cy="229235"/>
                          </a:xfrm>
                          <a:prstGeom prst="rect">
                            <a:avLst/>
                          </a:prstGeom>
                        </pic:spPr>
                      </pic:pic>
                    </a:graphicData>
                  </a:graphic>
                </wp:inline>
              </w:drawing>
            </w:r>
          </w:p>
          <w:p w14:paraId="4F6C925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活动二：提炼信息，梳理概括。</w:t>
            </w:r>
          </w:p>
          <w:p w14:paraId="1336442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课文从哪些方面具体写出了白鹅的高傲呢？读课文，填写思维导图。</w:t>
            </w:r>
          </w:p>
          <w:p w14:paraId="1E20BBED">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2247900" cy="65278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2"/>
                          <a:stretch>
                            <a:fillRect/>
                          </a:stretch>
                        </pic:blipFill>
                        <pic:spPr>
                          <a:xfrm>
                            <a:off x="0" y="0"/>
                            <a:ext cx="2300736" cy="668441"/>
                          </a:xfrm>
                          <a:prstGeom prst="rect">
                            <a:avLst/>
                          </a:prstGeom>
                        </pic:spPr>
                      </pic:pic>
                    </a:graphicData>
                  </a:graphic>
                </wp:inline>
              </w:drawing>
            </w:r>
          </w:p>
          <w:p w14:paraId="23E2843C">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5B9BD5" w:themeColor="accent5"/>
                <w:sz w:val="24"/>
                <w14:textFill>
                  <w14:solidFill>
                    <w14:schemeClr w14:val="accent5"/>
                  </w14:solidFill>
                </w14:textFill>
              </w:rPr>
              <w:t>（生完成活动二，师指名回答。）</w:t>
            </w:r>
          </w:p>
          <w:p w14:paraId="43F7BE60">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生：从叫声、步态、吃相这三个方面写出了白鹅的高傲。</w:t>
            </w:r>
            <w:r>
              <w:rPr>
                <w:rFonts w:hint="eastAsia" w:ascii="宋体" w:hAnsi="宋体"/>
                <w:color w:val="5B9BD5" w:themeColor="accent5"/>
                <w:sz w:val="24"/>
                <w14:textFill>
                  <w14:solidFill>
                    <w14:schemeClr w14:val="accent5"/>
                  </w14:solidFill>
                </w14:textFill>
              </w:rPr>
              <w:t>（师板书：叫声　步态　吃相）</w:t>
            </w:r>
          </w:p>
          <w:p w14:paraId="124F34C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师：你是怎么知道的？</w:t>
            </w:r>
          </w:p>
          <w:p w14:paraId="03A8903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生：我是从第2自然段知道的。</w:t>
            </w:r>
          </w:p>
          <w:p w14:paraId="74B119E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师：第2自然段与第3～7自然段是什么关系？</w:t>
            </w:r>
          </w:p>
          <w:p w14:paraId="493B3B7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生：总分关系。</w:t>
            </w:r>
          </w:p>
          <w:p w14:paraId="3AD63F9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板块四　抓关键词，感悟“高傲”</w:t>
            </w:r>
          </w:p>
          <w:p w14:paraId="4851732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师：白鹅在叫声上是如何高傲的呢？哪些词句最能表现出白鹅叫声的高傲？请大家带着问题默读课文第3自然段。</w:t>
            </w:r>
            <w:r>
              <w:rPr>
                <w:rFonts w:hint="eastAsia" w:ascii="宋体" w:hAnsi="宋体"/>
                <w:color w:val="5B9BD5" w:themeColor="accent5"/>
                <w:sz w:val="24"/>
                <w14:textFill>
                  <w14:solidFill>
                    <w14:schemeClr w14:val="accent5"/>
                  </w14:solidFill>
                </w14:textFill>
              </w:rPr>
              <w:t>（生默读第3自然段）</w:t>
            </w:r>
          </w:p>
          <w:p w14:paraId="77BC2A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是从“厉声叫嚣”和“引吭大叫”这两个词语中体会到白鹅叫声的高傲的。“叫嚣”就是大声叫喊吵闹，白鹅“厉声叫嚣”就更让人感到它的声音之大；“引吭大叫”指放开喉咙高声叫喊，联想到鹅伸着脖子仰天大叫，高傲的样子展露无遗。</w:t>
            </w:r>
          </w:p>
          <w:p w14:paraId="08B7C10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生：我从“严肃郑重”的音调中感受到白鹅的严肃认真。我还从“厉声呵斥”中感受到白鹅的声音响亮，好像在教训人一样。</w:t>
            </w:r>
            <w:r>
              <w:rPr>
                <w:rFonts w:hint="eastAsia" w:ascii="宋体" w:hAnsi="宋体"/>
                <w:color w:val="5B9BD5" w:themeColor="accent5"/>
                <w:sz w:val="24"/>
                <w14:textFill>
                  <w14:solidFill>
                    <w14:schemeClr w14:val="accent5"/>
                  </w14:solidFill>
                </w14:textFill>
              </w:rPr>
              <w:t>（师板书：严肃郑重　厉声呵斥）</w:t>
            </w:r>
          </w:p>
          <w:p w14:paraId="0C74F08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生：第3自然段将白鹅的“引吭大叫”与狗的“狂吠”作比较，让我体会到了白鹅的叫声大、严厉的特点，可见白鹅也能看家。</w:t>
            </w:r>
          </w:p>
          <w:p w14:paraId="7D3B38D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师：“严肃郑重、厉声呵斥、厉声叫嚣、引吭大叫”这几个词语都写出了白鹅叫声的特点，说明了白鹅叫声之大、叫声之凶，从中我们感受到了白鹅的高傲。让我们带着这样的感受再来读读第3自然段。</w:t>
            </w:r>
            <w:r>
              <w:rPr>
                <w:rFonts w:hint="eastAsia" w:ascii="宋体" w:hAnsi="宋体"/>
                <w:color w:val="5B9BD5" w:themeColor="accent5"/>
                <w:sz w:val="24"/>
                <w14:textFill>
                  <w14:solidFill>
                    <w14:schemeClr w14:val="accent5"/>
                  </w14:solidFill>
                </w14:textFill>
              </w:rPr>
              <w:t>（生齐读）</w:t>
            </w:r>
          </w:p>
          <w:p w14:paraId="640152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师：假如这只白鹅会说话，它会说些什么呢？让我们完成第1课时课中导学单活动三，一起来当“鹅语”小翻译吧。</w:t>
            </w:r>
          </w:p>
          <w:p w14:paraId="54D01D8C">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2336" behindDoc="1" locked="0" layoutInCell="1" allowOverlap="1">
                  <wp:simplePos x="0" y="0"/>
                  <wp:positionH relativeFrom="column">
                    <wp:posOffset>-3810</wp:posOffset>
                  </wp:positionH>
                  <wp:positionV relativeFrom="paragraph">
                    <wp:posOffset>307340</wp:posOffset>
                  </wp:positionV>
                  <wp:extent cx="5534025" cy="1510665"/>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534025" cy="1510748"/>
                          </a:xfrm>
                          <a:prstGeom prst="rect">
                            <a:avLst/>
                          </a:prstGeom>
                        </pic:spPr>
                      </pic:pic>
                    </a:graphicData>
                  </a:graphic>
                </wp:anchor>
              </w:drawing>
            </w:r>
            <w:r>
              <w:drawing>
                <wp:inline distT="0" distB="0" distL="0" distR="0">
                  <wp:extent cx="5534025" cy="229235"/>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1"/>
                          <a:stretch>
                            <a:fillRect/>
                          </a:stretch>
                        </pic:blipFill>
                        <pic:spPr>
                          <a:xfrm>
                            <a:off x="0" y="0"/>
                            <a:ext cx="5534025" cy="229235"/>
                          </a:xfrm>
                          <a:prstGeom prst="rect">
                            <a:avLst/>
                          </a:prstGeom>
                        </pic:spPr>
                      </pic:pic>
                    </a:graphicData>
                  </a:graphic>
                </wp:inline>
              </w:drawing>
            </w:r>
          </w:p>
          <w:p w14:paraId="21C1E97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活动三：争当“鹅语”小翻译。</w:t>
            </w:r>
          </w:p>
          <w:p w14:paraId="27275E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1．见到生客进来，白鹅会厉声叫嚣，好像在说：“</w:t>
            </w:r>
            <w:r>
              <w:rPr>
                <w:rFonts w:hint="eastAsia" w:ascii="宋体" w:hAnsi="宋体"/>
                <w:color w:val="000000" w:themeColor="text1"/>
                <w:sz w:val="24"/>
                <w:u w:val="single"/>
                <w14:textFill>
                  <w14:solidFill>
                    <w14:schemeClr w14:val="tx1"/>
                  </w14:solidFill>
                </w14:textFill>
              </w:rPr>
              <w:t>你是谁？为什么不通报一声就进来了？没礼貌的家伙！</w:t>
            </w:r>
            <w:r>
              <w:rPr>
                <w:rFonts w:hint="eastAsia" w:ascii="宋体" w:hAnsi="宋体"/>
                <w:color w:val="000000" w:themeColor="text1"/>
                <w:sz w:val="24"/>
                <w14:textFill>
                  <w14:solidFill>
                    <w14:schemeClr w14:val="tx1"/>
                  </w14:solidFill>
                </w14:textFill>
              </w:rPr>
              <w:t>”</w:t>
            </w:r>
          </w:p>
          <w:p w14:paraId="2C649C3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2．当篱笆外有人走路时，白鹅引吭大叫，好像在说：“</w:t>
            </w:r>
            <w:r>
              <w:rPr>
                <w:rFonts w:hint="eastAsia" w:ascii="宋体" w:hAnsi="宋体"/>
                <w:color w:val="000000" w:themeColor="text1"/>
                <w:sz w:val="24"/>
                <w:u w:val="single"/>
                <w14:textFill>
                  <w14:solidFill>
                    <w14:schemeClr w14:val="tx1"/>
                  </w14:solidFill>
                </w14:textFill>
              </w:rPr>
              <w:t>谁在外面走动？最好离这儿远一点儿！</w:t>
            </w:r>
            <w:r>
              <w:rPr>
                <w:rFonts w:hint="eastAsia" w:ascii="宋体" w:hAnsi="宋体"/>
                <w:color w:val="000000" w:themeColor="text1"/>
                <w:sz w:val="24"/>
                <w14:textFill>
                  <w14:solidFill>
                    <w14:schemeClr w14:val="tx1"/>
                  </w14:solidFill>
                </w14:textFill>
              </w:rPr>
              <w:t>”</w:t>
            </w:r>
          </w:p>
          <w:p w14:paraId="2AC92619">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5B9BD5" w:themeColor="accent5"/>
                <w:sz w:val="24"/>
                <w14:textFill>
                  <w14:solidFill>
                    <w14:schemeClr w14:val="accent5"/>
                  </w14:solidFill>
                </w14:textFill>
              </w:rPr>
              <w:t>（生完成活动三，师指名回答。）</w:t>
            </w:r>
          </w:p>
          <w:p w14:paraId="01C7513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生：见到生客进来，白鹅会厉声叫嚣，好像在说：“你是谁？为什么不通报一声就进来了？没礼貌的家伙！”</w:t>
            </w:r>
          </w:p>
          <w:p w14:paraId="5682A2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生：当篱笆外有人走路时，白鹅引吭大叫，好像在说：“谁在外面走动？最好离这儿远一点儿！”</w:t>
            </w:r>
          </w:p>
          <w:p w14:paraId="6CB0A3E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师：从你们丰富的想象中，我不仅感受到了白鹅的高傲，也看到了它能看家护院的一面，难怪作者喜欢它呢。请大家再读第3自然段，让我们从白鹅的叫声中进一步感受它的高傲和能看家护院的特点。</w:t>
            </w:r>
            <w:r>
              <w:rPr>
                <w:rFonts w:hint="eastAsia" w:ascii="宋体" w:hAnsi="宋体"/>
                <w:color w:val="5B9BD5" w:themeColor="accent5"/>
                <w:sz w:val="24"/>
                <w14:textFill>
                  <w14:solidFill>
                    <w14:schemeClr w14:val="accent5"/>
                  </w14:solidFill>
                </w14:textFill>
              </w:rPr>
              <w:t>（生自由读）</w:t>
            </w:r>
          </w:p>
          <w:p w14:paraId="4F8BDA6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师：鹅除了叫声不亚于狗的狂吠，你觉得还有哪些方面也不亚于狗？</w:t>
            </w:r>
          </w:p>
          <w:p w14:paraId="4346C8B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生：鹅的忠心、责任心也不亚于狗。</w:t>
            </w:r>
          </w:p>
          <w:p w14:paraId="0D8F9EE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师：虽然作者把白鹅描写得这样高傲，但是会读书的同学们，你们从这样的语言中感受到了什么？</w:t>
            </w:r>
          </w:p>
          <w:p w14:paraId="59D0C0A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生：感受到了作者对白鹅的喜爱之情。</w:t>
            </w:r>
          </w:p>
          <w:p w14:paraId="387B258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师：本节课我们从叫声方面体会到了白鹅的高傲，请同学们课后继续读读第4～7自然段，为下节课的学习作好准备。</w:t>
            </w:r>
          </w:p>
          <w:p w14:paraId="33EFD11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4"/>
                          <a:stretch>
                            <a:fillRect/>
                          </a:stretch>
                        </pic:blipFill>
                        <pic:spPr>
                          <a:xfrm>
                            <a:off x="0" y="0"/>
                            <a:ext cx="1095519" cy="296550"/>
                          </a:xfrm>
                          <a:prstGeom prst="rect">
                            <a:avLst/>
                          </a:prstGeom>
                        </pic:spPr>
                      </pic:pic>
                    </a:graphicData>
                  </a:graphic>
                </wp:inline>
              </w:drawing>
            </w:r>
          </w:p>
          <w:p w14:paraId="6907E7B7">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636395"/>
                  <wp:effectExtent l="0" t="0" r="9525" b="190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5"/>
                          <a:stretch>
                            <a:fillRect/>
                          </a:stretch>
                        </pic:blipFill>
                        <pic:spPr>
                          <a:xfrm>
                            <a:off x="0" y="0"/>
                            <a:ext cx="5534025" cy="1636395"/>
                          </a:xfrm>
                          <a:prstGeom prst="rect">
                            <a:avLst/>
                          </a:prstGeom>
                        </pic:spPr>
                      </pic:pic>
                    </a:graphicData>
                  </a:graphic>
                </wp:inline>
              </w:drawing>
            </w:r>
          </w:p>
          <w:p w14:paraId="53917A3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6"/>
                          <a:stretch>
                            <a:fillRect/>
                          </a:stretch>
                        </pic:blipFill>
                        <pic:spPr>
                          <a:xfrm>
                            <a:off x="0" y="0"/>
                            <a:ext cx="1023924" cy="277169"/>
                          </a:xfrm>
                          <a:prstGeom prst="rect">
                            <a:avLst/>
                          </a:prstGeom>
                        </pic:spPr>
                      </pic:pic>
                    </a:graphicData>
                  </a:graphic>
                </wp:inline>
              </w:drawing>
            </w:r>
          </w:p>
          <w:p w14:paraId="675C611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1．不同形式的展现，激发兴趣。开课伊始，从古诗到漫画再到课文，引导学生逐步认识鹅、了解鹅、感受鹅的形象与特点，激发学生的兴趣，为后面的学习作好铺垫。</w:t>
            </w:r>
          </w:p>
          <w:p w14:paraId="5E06C65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多种形式的朗读，感知形象。这篇课文语言活泼、有趣，朗读是学生感知语言、体会鹅的特点最直接有效的方法之一。在教学过程中，采用多种不同形式的朗读，引导学生感知鹅的高傲，在读中品悟语言，体会情感。</w:t>
            </w:r>
          </w:p>
          <w:p w14:paraId="387B894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大胆合理的想象，感悟特点。在从叫声中感悟白鹅的高傲这一环节，让学生想象有生客进来、篱笆外有人走路时，白鹅会说什么，激发学生的兴趣，在表达中体会白鹅的特点，感受作者的喜爱之情，加强了学生与文本的交流，培养了学生的语言表达能力。</w:t>
            </w:r>
          </w:p>
        </w:tc>
        <w:tc>
          <w:tcPr>
            <w:tcW w:w="1276" w:type="dxa"/>
          </w:tcPr>
          <w:p w14:paraId="764E42EE">
            <w:pPr>
              <w:spacing w:line="360" w:lineRule="auto"/>
              <w:jc w:val="left"/>
              <w:rPr>
                <w:rFonts w:ascii="宋体" w:hAnsi="宋体"/>
                <w:b/>
                <w:bCs/>
                <w:color w:val="000000" w:themeColor="text1"/>
                <w:sz w:val="24"/>
                <w14:textFill>
                  <w14:solidFill>
                    <w14:schemeClr w14:val="tx1"/>
                  </w14:solidFill>
                </w14:textFill>
              </w:rPr>
            </w:pPr>
          </w:p>
          <w:p w14:paraId="336A9202">
            <w:pPr>
              <w:spacing w:line="360" w:lineRule="auto"/>
              <w:jc w:val="left"/>
              <w:rPr>
                <w:rFonts w:ascii="宋体" w:hAnsi="宋体"/>
                <w:b/>
                <w:bCs/>
                <w:color w:val="000000" w:themeColor="text1"/>
                <w:sz w:val="24"/>
                <w14:textFill>
                  <w14:solidFill>
                    <w14:schemeClr w14:val="tx1"/>
                  </w14:solidFill>
                </w14:textFill>
              </w:rPr>
            </w:pPr>
          </w:p>
          <w:p w14:paraId="1A701FC9">
            <w:pPr>
              <w:spacing w:line="360" w:lineRule="auto"/>
              <w:jc w:val="left"/>
              <w:rPr>
                <w:rFonts w:ascii="宋体" w:hAnsi="宋体"/>
                <w:b/>
                <w:bCs/>
                <w:color w:val="000000" w:themeColor="text1"/>
                <w:sz w:val="24"/>
                <w14:textFill>
                  <w14:solidFill>
                    <w14:schemeClr w14:val="tx1"/>
                  </w14:solidFill>
                </w14:textFill>
              </w:rPr>
            </w:pPr>
          </w:p>
          <w:p w14:paraId="5A801951">
            <w:pPr>
              <w:spacing w:line="360" w:lineRule="auto"/>
              <w:jc w:val="left"/>
              <w:rPr>
                <w:rFonts w:ascii="宋体" w:hAnsi="宋体"/>
                <w:b/>
                <w:bCs/>
                <w:color w:val="000000" w:themeColor="text1"/>
                <w:sz w:val="24"/>
                <w14:textFill>
                  <w14:solidFill>
                    <w14:schemeClr w14:val="tx1"/>
                  </w14:solidFill>
                </w14:textFill>
              </w:rPr>
            </w:pPr>
          </w:p>
          <w:p w14:paraId="389A6844">
            <w:pPr>
              <w:spacing w:line="360" w:lineRule="auto"/>
              <w:jc w:val="left"/>
              <w:rPr>
                <w:rFonts w:ascii="宋体" w:hAnsi="宋体"/>
                <w:b/>
                <w:bCs/>
                <w:color w:val="000000" w:themeColor="text1"/>
                <w:sz w:val="24"/>
                <w14:textFill>
                  <w14:solidFill>
                    <w14:schemeClr w14:val="tx1"/>
                  </w14:solidFill>
                </w14:textFill>
              </w:rPr>
            </w:pPr>
          </w:p>
          <w:p w14:paraId="629EB718">
            <w:pPr>
              <w:spacing w:line="360" w:lineRule="auto"/>
              <w:jc w:val="left"/>
              <w:rPr>
                <w:rFonts w:ascii="宋体" w:hAnsi="宋体"/>
                <w:b/>
                <w:bCs/>
                <w:color w:val="000000" w:themeColor="text1"/>
                <w:sz w:val="24"/>
                <w14:textFill>
                  <w14:solidFill>
                    <w14:schemeClr w14:val="tx1"/>
                  </w14:solidFill>
                </w14:textFill>
              </w:rPr>
            </w:pPr>
          </w:p>
          <w:p w14:paraId="079AA349">
            <w:pPr>
              <w:spacing w:line="360" w:lineRule="auto"/>
              <w:jc w:val="left"/>
              <w:rPr>
                <w:rFonts w:ascii="宋体" w:hAnsi="宋体"/>
                <w:b/>
                <w:bCs/>
                <w:color w:val="000000" w:themeColor="text1"/>
                <w:sz w:val="24"/>
                <w14:textFill>
                  <w14:solidFill>
                    <w14:schemeClr w14:val="tx1"/>
                  </w14:solidFill>
                </w14:textFill>
              </w:rPr>
            </w:pPr>
          </w:p>
          <w:p w14:paraId="497E033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5019766">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多种方式引导学生认识鹅、欣赏鹅，培养学生对鹅的喜爱之情，激发学生阅读课文的兴趣。</w:t>
            </w:r>
          </w:p>
          <w:p w14:paraId="5E269CD2">
            <w:pPr>
              <w:spacing w:line="360" w:lineRule="auto"/>
              <w:jc w:val="left"/>
              <w:rPr>
                <w:rFonts w:ascii="宋体" w:hAnsi="宋体"/>
                <w:color w:val="000000" w:themeColor="text1"/>
                <w:sz w:val="24"/>
                <w14:textFill>
                  <w14:solidFill>
                    <w14:schemeClr w14:val="tx1"/>
                  </w14:solidFill>
                </w14:textFill>
              </w:rPr>
            </w:pPr>
          </w:p>
          <w:p w14:paraId="612CFA24">
            <w:pPr>
              <w:spacing w:line="360" w:lineRule="auto"/>
              <w:jc w:val="left"/>
              <w:rPr>
                <w:rFonts w:ascii="宋体" w:hAnsi="宋体"/>
                <w:color w:val="000000" w:themeColor="text1"/>
                <w:sz w:val="24"/>
                <w14:textFill>
                  <w14:solidFill>
                    <w14:schemeClr w14:val="tx1"/>
                  </w14:solidFill>
                </w14:textFill>
              </w:rPr>
            </w:pPr>
          </w:p>
          <w:p w14:paraId="2D769294">
            <w:pPr>
              <w:spacing w:line="360" w:lineRule="auto"/>
              <w:jc w:val="left"/>
              <w:rPr>
                <w:rFonts w:ascii="宋体" w:hAnsi="宋体"/>
                <w:color w:val="000000" w:themeColor="text1"/>
                <w:sz w:val="24"/>
                <w14:textFill>
                  <w14:solidFill>
                    <w14:schemeClr w14:val="tx1"/>
                  </w14:solidFill>
                </w14:textFill>
              </w:rPr>
            </w:pPr>
          </w:p>
          <w:p w14:paraId="5196D254">
            <w:pPr>
              <w:spacing w:line="360" w:lineRule="auto"/>
              <w:jc w:val="left"/>
              <w:rPr>
                <w:rFonts w:ascii="宋体" w:hAnsi="宋体"/>
                <w:color w:val="000000" w:themeColor="text1"/>
                <w:sz w:val="24"/>
                <w14:textFill>
                  <w14:solidFill>
                    <w14:schemeClr w14:val="tx1"/>
                  </w14:solidFill>
                </w14:textFill>
              </w:rPr>
            </w:pPr>
          </w:p>
          <w:p w14:paraId="50AC43E2">
            <w:pPr>
              <w:spacing w:line="360" w:lineRule="auto"/>
              <w:jc w:val="left"/>
              <w:rPr>
                <w:rFonts w:ascii="宋体" w:hAnsi="宋体"/>
                <w:color w:val="000000" w:themeColor="text1"/>
                <w:sz w:val="24"/>
                <w14:textFill>
                  <w14:solidFill>
                    <w14:schemeClr w14:val="tx1"/>
                  </w14:solidFill>
                </w14:textFill>
              </w:rPr>
            </w:pPr>
          </w:p>
          <w:p w14:paraId="6FA2DBD6">
            <w:pPr>
              <w:spacing w:line="360" w:lineRule="auto"/>
              <w:jc w:val="left"/>
              <w:rPr>
                <w:rFonts w:ascii="宋体" w:hAnsi="宋体"/>
                <w:color w:val="000000" w:themeColor="text1"/>
                <w:sz w:val="24"/>
                <w14:textFill>
                  <w14:solidFill>
                    <w14:schemeClr w14:val="tx1"/>
                  </w14:solidFill>
                </w14:textFill>
              </w:rPr>
            </w:pPr>
          </w:p>
          <w:p w14:paraId="37399B59">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F8B153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鼓励学生运用多种方法识记生字，提高学生自学的能力，培养学生养成良好的学习习惯。</w:t>
            </w:r>
          </w:p>
          <w:p w14:paraId="009B92F5">
            <w:pPr>
              <w:spacing w:line="360" w:lineRule="auto"/>
              <w:jc w:val="left"/>
              <w:rPr>
                <w:rFonts w:ascii="宋体" w:hAnsi="宋体"/>
                <w:color w:val="000000" w:themeColor="text1"/>
                <w:sz w:val="24"/>
                <w14:textFill>
                  <w14:solidFill>
                    <w14:schemeClr w14:val="tx1"/>
                  </w14:solidFill>
                </w14:textFill>
              </w:rPr>
            </w:pPr>
          </w:p>
          <w:p w14:paraId="15E956E9">
            <w:pPr>
              <w:spacing w:line="360" w:lineRule="auto"/>
              <w:jc w:val="left"/>
              <w:rPr>
                <w:rFonts w:ascii="宋体" w:hAnsi="宋体"/>
                <w:color w:val="000000" w:themeColor="text1"/>
                <w:sz w:val="24"/>
                <w14:textFill>
                  <w14:solidFill>
                    <w14:schemeClr w14:val="tx1"/>
                  </w14:solidFill>
                </w14:textFill>
              </w:rPr>
            </w:pPr>
          </w:p>
          <w:p w14:paraId="3030DB2D">
            <w:pPr>
              <w:spacing w:line="360" w:lineRule="auto"/>
              <w:jc w:val="left"/>
              <w:rPr>
                <w:rFonts w:ascii="宋体" w:hAnsi="宋体"/>
                <w:color w:val="000000" w:themeColor="text1"/>
                <w:sz w:val="24"/>
                <w14:textFill>
                  <w14:solidFill>
                    <w14:schemeClr w14:val="tx1"/>
                  </w14:solidFill>
                </w14:textFill>
              </w:rPr>
            </w:pPr>
          </w:p>
          <w:p w14:paraId="242C8C60">
            <w:pPr>
              <w:spacing w:line="360" w:lineRule="auto"/>
              <w:jc w:val="left"/>
              <w:rPr>
                <w:rFonts w:ascii="宋体" w:hAnsi="宋体"/>
                <w:color w:val="000000" w:themeColor="text1"/>
                <w:sz w:val="24"/>
                <w14:textFill>
                  <w14:solidFill>
                    <w14:schemeClr w14:val="tx1"/>
                  </w14:solidFill>
                </w14:textFill>
              </w:rPr>
            </w:pPr>
          </w:p>
          <w:p w14:paraId="38433017">
            <w:pPr>
              <w:spacing w:line="360" w:lineRule="auto"/>
              <w:jc w:val="left"/>
              <w:rPr>
                <w:rFonts w:ascii="宋体" w:hAnsi="宋体"/>
                <w:color w:val="000000" w:themeColor="text1"/>
                <w:sz w:val="24"/>
                <w14:textFill>
                  <w14:solidFill>
                    <w14:schemeClr w14:val="tx1"/>
                  </w14:solidFill>
                </w14:textFill>
              </w:rPr>
            </w:pPr>
          </w:p>
          <w:p w14:paraId="731F5455">
            <w:pPr>
              <w:spacing w:line="360" w:lineRule="auto"/>
              <w:jc w:val="left"/>
              <w:rPr>
                <w:rFonts w:ascii="宋体" w:hAnsi="宋体"/>
                <w:color w:val="000000" w:themeColor="text1"/>
                <w:sz w:val="24"/>
                <w14:textFill>
                  <w14:solidFill>
                    <w14:schemeClr w14:val="tx1"/>
                  </w14:solidFill>
                </w14:textFill>
              </w:rPr>
            </w:pPr>
          </w:p>
          <w:p w14:paraId="74B02469">
            <w:pPr>
              <w:spacing w:line="360" w:lineRule="auto"/>
              <w:jc w:val="left"/>
              <w:rPr>
                <w:rFonts w:ascii="宋体" w:hAnsi="宋体"/>
                <w:color w:val="000000" w:themeColor="text1"/>
                <w:sz w:val="24"/>
                <w14:textFill>
                  <w14:solidFill>
                    <w14:schemeClr w14:val="tx1"/>
                  </w14:solidFill>
                </w14:textFill>
              </w:rPr>
            </w:pPr>
          </w:p>
          <w:p w14:paraId="3A6479E9">
            <w:pPr>
              <w:spacing w:line="360" w:lineRule="auto"/>
              <w:jc w:val="left"/>
              <w:rPr>
                <w:rFonts w:ascii="宋体" w:hAnsi="宋体"/>
                <w:color w:val="000000" w:themeColor="text1"/>
                <w:sz w:val="24"/>
                <w14:textFill>
                  <w14:solidFill>
                    <w14:schemeClr w14:val="tx1"/>
                  </w14:solidFill>
                </w14:textFill>
              </w:rPr>
            </w:pPr>
          </w:p>
          <w:p w14:paraId="5C45E432">
            <w:pPr>
              <w:spacing w:line="360" w:lineRule="auto"/>
              <w:jc w:val="left"/>
              <w:rPr>
                <w:rFonts w:ascii="宋体" w:hAnsi="宋体"/>
                <w:color w:val="000000" w:themeColor="text1"/>
                <w:sz w:val="24"/>
                <w14:textFill>
                  <w14:solidFill>
                    <w14:schemeClr w14:val="tx1"/>
                  </w14:solidFill>
                </w14:textFill>
              </w:rPr>
            </w:pPr>
          </w:p>
          <w:p w14:paraId="2238AB8F">
            <w:pPr>
              <w:spacing w:line="360" w:lineRule="auto"/>
              <w:jc w:val="left"/>
              <w:rPr>
                <w:rFonts w:ascii="宋体" w:hAnsi="宋体"/>
                <w:color w:val="000000" w:themeColor="text1"/>
                <w:sz w:val="24"/>
                <w14:textFill>
                  <w14:solidFill>
                    <w14:schemeClr w14:val="tx1"/>
                  </w14:solidFill>
                </w14:textFill>
              </w:rPr>
            </w:pPr>
          </w:p>
          <w:p w14:paraId="533FFD79">
            <w:pPr>
              <w:spacing w:line="360" w:lineRule="auto"/>
              <w:jc w:val="left"/>
              <w:rPr>
                <w:rFonts w:ascii="宋体" w:hAnsi="宋体"/>
                <w:color w:val="000000" w:themeColor="text1"/>
                <w:sz w:val="24"/>
                <w14:textFill>
                  <w14:solidFill>
                    <w14:schemeClr w14:val="tx1"/>
                  </w14:solidFill>
                </w14:textFill>
              </w:rPr>
            </w:pPr>
          </w:p>
          <w:p w14:paraId="6B6D8686">
            <w:pPr>
              <w:spacing w:line="360" w:lineRule="auto"/>
              <w:jc w:val="left"/>
              <w:rPr>
                <w:rFonts w:ascii="宋体" w:hAnsi="宋体"/>
                <w:color w:val="000000" w:themeColor="text1"/>
                <w:sz w:val="24"/>
                <w14:textFill>
                  <w14:solidFill>
                    <w14:schemeClr w14:val="tx1"/>
                  </w14:solidFill>
                </w14:textFill>
              </w:rPr>
            </w:pPr>
          </w:p>
          <w:p w14:paraId="09B05C8C">
            <w:pPr>
              <w:spacing w:line="360" w:lineRule="auto"/>
              <w:jc w:val="left"/>
              <w:rPr>
                <w:rFonts w:ascii="宋体" w:hAnsi="宋体"/>
                <w:color w:val="000000" w:themeColor="text1"/>
                <w:sz w:val="24"/>
                <w14:textFill>
                  <w14:solidFill>
                    <w14:schemeClr w14:val="tx1"/>
                  </w14:solidFill>
                </w14:textFill>
              </w:rPr>
            </w:pPr>
          </w:p>
          <w:p w14:paraId="6B29346B">
            <w:pPr>
              <w:spacing w:line="360" w:lineRule="auto"/>
              <w:jc w:val="left"/>
              <w:rPr>
                <w:rFonts w:ascii="宋体" w:hAnsi="宋体"/>
                <w:color w:val="000000" w:themeColor="text1"/>
                <w:sz w:val="24"/>
                <w14:textFill>
                  <w14:solidFill>
                    <w14:schemeClr w14:val="tx1"/>
                  </w14:solidFill>
                </w14:textFill>
              </w:rPr>
            </w:pPr>
          </w:p>
          <w:p w14:paraId="1C8ABC47">
            <w:pPr>
              <w:spacing w:line="360" w:lineRule="auto"/>
              <w:jc w:val="left"/>
              <w:rPr>
                <w:rFonts w:ascii="宋体" w:hAnsi="宋体"/>
                <w:color w:val="000000" w:themeColor="text1"/>
                <w:sz w:val="24"/>
                <w14:textFill>
                  <w14:solidFill>
                    <w14:schemeClr w14:val="tx1"/>
                  </w14:solidFill>
                </w14:textFill>
              </w:rPr>
            </w:pPr>
          </w:p>
          <w:p w14:paraId="061DDE3F">
            <w:pPr>
              <w:spacing w:line="360" w:lineRule="auto"/>
              <w:jc w:val="left"/>
              <w:rPr>
                <w:rFonts w:ascii="宋体" w:hAnsi="宋体"/>
                <w:color w:val="000000" w:themeColor="text1"/>
                <w:sz w:val="24"/>
                <w14:textFill>
                  <w14:solidFill>
                    <w14:schemeClr w14:val="tx1"/>
                  </w14:solidFill>
                </w14:textFill>
              </w:rPr>
            </w:pPr>
          </w:p>
          <w:p w14:paraId="38CB7877">
            <w:pPr>
              <w:spacing w:line="360" w:lineRule="auto"/>
              <w:jc w:val="left"/>
              <w:rPr>
                <w:rFonts w:ascii="宋体" w:hAnsi="宋体"/>
                <w:color w:val="000000" w:themeColor="text1"/>
                <w:sz w:val="24"/>
                <w14:textFill>
                  <w14:solidFill>
                    <w14:schemeClr w14:val="tx1"/>
                  </w14:solidFill>
                </w14:textFill>
              </w:rPr>
            </w:pPr>
          </w:p>
          <w:p w14:paraId="59B678A7">
            <w:pPr>
              <w:spacing w:line="360" w:lineRule="auto"/>
              <w:jc w:val="left"/>
              <w:rPr>
                <w:rFonts w:ascii="宋体" w:hAnsi="宋体"/>
                <w:color w:val="000000" w:themeColor="text1"/>
                <w:sz w:val="24"/>
                <w14:textFill>
                  <w14:solidFill>
                    <w14:schemeClr w14:val="tx1"/>
                  </w14:solidFill>
                </w14:textFill>
              </w:rPr>
            </w:pPr>
          </w:p>
          <w:p w14:paraId="4507B005">
            <w:pPr>
              <w:spacing w:line="360" w:lineRule="auto"/>
              <w:jc w:val="left"/>
              <w:rPr>
                <w:rFonts w:ascii="宋体" w:hAnsi="宋体"/>
                <w:color w:val="000000" w:themeColor="text1"/>
                <w:sz w:val="24"/>
                <w14:textFill>
                  <w14:solidFill>
                    <w14:schemeClr w14:val="tx1"/>
                  </w14:solidFill>
                </w14:textFill>
              </w:rPr>
            </w:pPr>
          </w:p>
          <w:p w14:paraId="251334B4">
            <w:pPr>
              <w:spacing w:line="360" w:lineRule="auto"/>
              <w:jc w:val="left"/>
              <w:rPr>
                <w:rFonts w:ascii="宋体" w:hAnsi="宋体"/>
                <w:color w:val="000000" w:themeColor="text1"/>
                <w:sz w:val="24"/>
                <w14:textFill>
                  <w14:solidFill>
                    <w14:schemeClr w14:val="tx1"/>
                  </w14:solidFill>
                </w14:textFill>
              </w:rPr>
            </w:pPr>
          </w:p>
          <w:p w14:paraId="749F8366">
            <w:pPr>
              <w:spacing w:line="360" w:lineRule="auto"/>
              <w:jc w:val="left"/>
              <w:rPr>
                <w:rFonts w:ascii="宋体" w:hAnsi="宋体"/>
                <w:color w:val="000000" w:themeColor="text1"/>
                <w:sz w:val="24"/>
                <w14:textFill>
                  <w14:solidFill>
                    <w14:schemeClr w14:val="tx1"/>
                  </w14:solidFill>
                </w14:textFill>
              </w:rPr>
            </w:pPr>
          </w:p>
          <w:p w14:paraId="391116C2">
            <w:pPr>
              <w:spacing w:line="360" w:lineRule="auto"/>
              <w:jc w:val="left"/>
              <w:rPr>
                <w:rFonts w:ascii="宋体" w:hAnsi="宋体"/>
                <w:color w:val="000000" w:themeColor="text1"/>
                <w:sz w:val="24"/>
                <w14:textFill>
                  <w14:solidFill>
                    <w14:schemeClr w14:val="tx1"/>
                  </w14:solidFill>
                </w14:textFill>
              </w:rPr>
            </w:pPr>
          </w:p>
          <w:p w14:paraId="082F1529">
            <w:pPr>
              <w:spacing w:line="360" w:lineRule="auto"/>
              <w:jc w:val="left"/>
              <w:rPr>
                <w:rFonts w:ascii="宋体" w:hAnsi="宋体"/>
                <w:color w:val="000000" w:themeColor="text1"/>
                <w:sz w:val="24"/>
                <w14:textFill>
                  <w14:solidFill>
                    <w14:schemeClr w14:val="tx1"/>
                  </w14:solidFill>
                </w14:textFill>
              </w:rPr>
            </w:pPr>
          </w:p>
          <w:p w14:paraId="19A6CA3A">
            <w:pPr>
              <w:spacing w:line="360" w:lineRule="auto"/>
              <w:jc w:val="left"/>
              <w:rPr>
                <w:rFonts w:ascii="宋体" w:hAnsi="宋体"/>
                <w:color w:val="000000" w:themeColor="text1"/>
                <w:sz w:val="24"/>
                <w14:textFill>
                  <w14:solidFill>
                    <w14:schemeClr w14:val="tx1"/>
                  </w14:solidFill>
                </w14:textFill>
              </w:rPr>
            </w:pPr>
          </w:p>
          <w:p w14:paraId="1D4E4998">
            <w:pPr>
              <w:spacing w:line="360" w:lineRule="auto"/>
              <w:jc w:val="left"/>
              <w:rPr>
                <w:rFonts w:ascii="宋体" w:hAnsi="宋体"/>
                <w:color w:val="000000" w:themeColor="text1"/>
                <w:sz w:val="24"/>
                <w14:textFill>
                  <w14:solidFill>
                    <w14:schemeClr w14:val="tx1"/>
                  </w14:solidFill>
                </w14:textFill>
              </w:rPr>
            </w:pPr>
          </w:p>
          <w:p w14:paraId="000786E7">
            <w:pPr>
              <w:spacing w:line="360" w:lineRule="auto"/>
              <w:jc w:val="left"/>
              <w:rPr>
                <w:rFonts w:ascii="宋体" w:hAnsi="宋体"/>
                <w:color w:val="000000" w:themeColor="text1"/>
                <w:sz w:val="24"/>
                <w14:textFill>
                  <w14:solidFill>
                    <w14:schemeClr w14:val="tx1"/>
                  </w14:solidFill>
                </w14:textFill>
              </w:rPr>
            </w:pPr>
          </w:p>
          <w:p w14:paraId="0CE6D15D">
            <w:pPr>
              <w:spacing w:line="360" w:lineRule="auto"/>
              <w:jc w:val="left"/>
              <w:rPr>
                <w:rFonts w:ascii="宋体" w:hAnsi="宋体"/>
                <w:color w:val="000000" w:themeColor="text1"/>
                <w:sz w:val="24"/>
                <w14:textFill>
                  <w14:solidFill>
                    <w14:schemeClr w14:val="tx1"/>
                  </w14:solidFill>
                </w14:textFill>
              </w:rPr>
            </w:pPr>
          </w:p>
          <w:p w14:paraId="601E5047">
            <w:pPr>
              <w:spacing w:line="360" w:lineRule="auto"/>
              <w:jc w:val="left"/>
              <w:rPr>
                <w:rFonts w:ascii="宋体" w:hAnsi="宋体"/>
                <w:color w:val="000000" w:themeColor="text1"/>
                <w:sz w:val="24"/>
                <w14:textFill>
                  <w14:solidFill>
                    <w14:schemeClr w14:val="tx1"/>
                  </w14:solidFill>
                </w14:textFill>
              </w:rPr>
            </w:pPr>
          </w:p>
          <w:p w14:paraId="7B290E37">
            <w:pPr>
              <w:spacing w:line="360" w:lineRule="auto"/>
              <w:jc w:val="left"/>
              <w:rPr>
                <w:rFonts w:ascii="宋体" w:hAnsi="宋体"/>
                <w:color w:val="000000" w:themeColor="text1"/>
                <w:sz w:val="24"/>
                <w14:textFill>
                  <w14:solidFill>
                    <w14:schemeClr w14:val="tx1"/>
                  </w14:solidFill>
                </w14:textFill>
              </w:rPr>
            </w:pPr>
          </w:p>
          <w:p w14:paraId="0BA01746">
            <w:pPr>
              <w:spacing w:line="360" w:lineRule="auto"/>
              <w:jc w:val="left"/>
              <w:rPr>
                <w:rFonts w:ascii="宋体" w:hAnsi="宋体"/>
                <w:color w:val="000000" w:themeColor="text1"/>
                <w:sz w:val="24"/>
                <w14:textFill>
                  <w14:solidFill>
                    <w14:schemeClr w14:val="tx1"/>
                  </w14:solidFill>
                </w14:textFill>
              </w:rPr>
            </w:pPr>
          </w:p>
          <w:p w14:paraId="5E0D1917">
            <w:pPr>
              <w:spacing w:line="360" w:lineRule="auto"/>
              <w:jc w:val="left"/>
              <w:rPr>
                <w:rFonts w:ascii="宋体" w:hAnsi="宋体"/>
                <w:color w:val="000000" w:themeColor="text1"/>
                <w:sz w:val="24"/>
                <w14:textFill>
                  <w14:solidFill>
                    <w14:schemeClr w14:val="tx1"/>
                  </w14:solidFill>
                </w14:textFill>
              </w:rPr>
            </w:pPr>
          </w:p>
          <w:p w14:paraId="087830A6">
            <w:pPr>
              <w:spacing w:line="360" w:lineRule="auto"/>
              <w:jc w:val="left"/>
              <w:rPr>
                <w:rFonts w:ascii="宋体" w:hAnsi="宋体"/>
                <w:color w:val="000000" w:themeColor="text1"/>
                <w:sz w:val="24"/>
                <w14:textFill>
                  <w14:solidFill>
                    <w14:schemeClr w14:val="tx1"/>
                  </w14:solidFill>
                </w14:textFill>
              </w:rPr>
            </w:pPr>
          </w:p>
          <w:p w14:paraId="3AF87DC8">
            <w:pPr>
              <w:spacing w:line="360" w:lineRule="auto"/>
              <w:jc w:val="left"/>
              <w:rPr>
                <w:rFonts w:ascii="宋体" w:hAnsi="宋体"/>
                <w:color w:val="000000" w:themeColor="text1"/>
                <w:sz w:val="24"/>
                <w14:textFill>
                  <w14:solidFill>
                    <w14:schemeClr w14:val="tx1"/>
                  </w14:solidFill>
                </w14:textFill>
              </w:rPr>
            </w:pPr>
          </w:p>
          <w:p w14:paraId="6D2726D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20B058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理清课文的结构，就能从整体上把握课文的主要内容。通过抓住重点句子，理清段落间的结构关系，借助思维导图梳理文章的主要内容，从而提高学生的思维能力。</w:t>
            </w:r>
          </w:p>
          <w:p w14:paraId="61C990BD">
            <w:pPr>
              <w:spacing w:line="360" w:lineRule="auto"/>
              <w:jc w:val="left"/>
              <w:rPr>
                <w:rFonts w:ascii="宋体" w:hAnsi="宋体"/>
                <w:color w:val="000000" w:themeColor="text1"/>
                <w:sz w:val="24"/>
                <w14:textFill>
                  <w14:solidFill>
                    <w14:schemeClr w14:val="tx1"/>
                  </w14:solidFill>
                </w14:textFill>
              </w:rPr>
            </w:pPr>
          </w:p>
          <w:p w14:paraId="1E0956D6">
            <w:pPr>
              <w:spacing w:line="360" w:lineRule="auto"/>
              <w:jc w:val="left"/>
              <w:rPr>
                <w:rFonts w:ascii="宋体" w:hAnsi="宋体"/>
                <w:color w:val="000000" w:themeColor="text1"/>
                <w:sz w:val="24"/>
                <w14:textFill>
                  <w14:solidFill>
                    <w14:schemeClr w14:val="tx1"/>
                  </w14:solidFill>
                </w14:textFill>
              </w:rPr>
            </w:pPr>
          </w:p>
          <w:p w14:paraId="44ED5B8E">
            <w:pPr>
              <w:spacing w:line="360" w:lineRule="auto"/>
              <w:jc w:val="left"/>
              <w:rPr>
                <w:rFonts w:ascii="宋体" w:hAnsi="宋体"/>
                <w:color w:val="000000" w:themeColor="text1"/>
                <w:sz w:val="24"/>
                <w14:textFill>
                  <w14:solidFill>
                    <w14:schemeClr w14:val="tx1"/>
                  </w14:solidFill>
                </w14:textFill>
              </w:rPr>
            </w:pPr>
          </w:p>
          <w:p w14:paraId="49C05711">
            <w:pPr>
              <w:spacing w:line="360" w:lineRule="auto"/>
              <w:jc w:val="left"/>
              <w:rPr>
                <w:rFonts w:ascii="宋体" w:hAnsi="宋体"/>
                <w:color w:val="000000" w:themeColor="text1"/>
                <w:sz w:val="24"/>
                <w14:textFill>
                  <w14:solidFill>
                    <w14:schemeClr w14:val="tx1"/>
                  </w14:solidFill>
                </w14:textFill>
              </w:rPr>
            </w:pPr>
          </w:p>
          <w:p w14:paraId="0B6A5839">
            <w:pPr>
              <w:spacing w:line="360" w:lineRule="auto"/>
              <w:jc w:val="left"/>
              <w:rPr>
                <w:rFonts w:ascii="宋体" w:hAnsi="宋体"/>
                <w:color w:val="000000" w:themeColor="text1"/>
                <w:sz w:val="24"/>
                <w14:textFill>
                  <w14:solidFill>
                    <w14:schemeClr w14:val="tx1"/>
                  </w14:solidFill>
                </w14:textFill>
              </w:rPr>
            </w:pPr>
          </w:p>
          <w:p w14:paraId="392EC97D">
            <w:pPr>
              <w:spacing w:line="360" w:lineRule="auto"/>
              <w:jc w:val="left"/>
              <w:rPr>
                <w:rFonts w:ascii="宋体" w:hAnsi="宋体"/>
                <w:color w:val="000000" w:themeColor="text1"/>
                <w:sz w:val="24"/>
                <w14:textFill>
                  <w14:solidFill>
                    <w14:schemeClr w14:val="tx1"/>
                  </w14:solidFill>
                </w14:textFill>
              </w:rPr>
            </w:pPr>
          </w:p>
          <w:p w14:paraId="0E274B6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2851F0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本板块设计“鹅语”小翻译的活动，目的在于引导学生读文入境，加深对“高傲”的理解，感受作者对白鹅的喜爱之情，并能够极大地调动学生的学习积极性，为学生拓展想象空间，加强学生与文本之间的交流。</w:t>
            </w:r>
          </w:p>
          <w:p w14:paraId="477AF13A">
            <w:pPr>
              <w:spacing w:line="360" w:lineRule="auto"/>
              <w:jc w:val="left"/>
              <w:rPr>
                <w:rFonts w:ascii="宋体" w:hAnsi="宋体"/>
                <w:color w:val="000000" w:themeColor="text1"/>
                <w:sz w:val="24"/>
                <w14:textFill>
                  <w14:solidFill>
                    <w14:schemeClr w14:val="tx1"/>
                  </w14:solidFill>
                </w14:textFill>
              </w:rPr>
            </w:pPr>
          </w:p>
          <w:p w14:paraId="700A5144">
            <w:pPr>
              <w:spacing w:line="360" w:lineRule="auto"/>
              <w:jc w:val="left"/>
              <w:rPr>
                <w:rFonts w:ascii="宋体" w:hAnsi="宋体"/>
                <w:b/>
                <w:bCs/>
                <w:color w:val="000000" w:themeColor="text1"/>
                <w:sz w:val="24"/>
                <w14:textFill>
                  <w14:solidFill>
                    <w14:schemeClr w14:val="tx1"/>
                  </w14:solidFill>
                </w14:textFill>
              </w:rPr>
            </w:pPr>
          </w:p>
        </w:tc>
      </w:tr>
      <w:tr w14:paraId="0144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shd w:val="clear" w:color="auto" w:fill="E2F2FE"/>
          </w:tcPr>
          <w:p w14:paraId="658382FB">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72C8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4378E2A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3402" w:type="dxa"/>
            <w:gridSpan w:val="2"/>
          </w:tcPr>
          <w:p w14:paraId="0F9C00B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6ED4BFA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7BD4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AE7FA5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6EA4E5A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1．朗读课文，感受作者用词的准确生动和幽默风趣，体会语言的趣味。</w:t>
            </w:r>
          </w:p>
          <w:p w14:paraId="470B036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2．感受作者对白鹅的喜爱，体会作者是如何把白鹅的特点写清楚的。</w:t>
            </w:r>
          </w:p>
          <w:p w14:paraId="49CAA66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3．能说出不同作家笔下白鹅的共同点，体会其表达的相似之处。</w:t>
            </w:r>
          </w:p>
          <w:p w14:paraId="498D228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686F859E">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复习导入，再读课文</w:t>
            </w:r>
          </w:p>
          <w:p w14:paraId="1965EDD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int="eastAsia" w:ascii="宋体" w:hAnsi="宋体"/>
                <w:color w:val="5B9BD5" w:themeColor="accent5"/>
                <w:sz w:val="24"/>
                <w14:textFill>
                  <w14:solidFill>
                    <w14:schemeClr w14:val="accent5"/>
                  </w14:solidFill>
                </w14:textFill>
              </w:rPr>
              <w:t>（师板书课题）</w:t>
            </w:r>
            <w:r>
              <w:rPr>
                <w:rFonts w:hint="eastAsia" w:ascii="宋体" w:hAnsi="宋体"/>
                <w:color w:val="000000" w:themeColor="text1"/>
                <w:sz w:val="24"/>
                <w14:textFill>
                  <w14:solidFill>
                    <w14:schemeClr w14:val="tx1"/>
                  </w14:solidFill>
                </w14:textFill>
              </w:rPr>
              <w:t>同学们好！上节课我们认识了一只美丽、高傲的白鹅，还记得作者是从哪些方面来表现白鹅的高傲的吗？</w:t>
            </w:r>
            <w:r>
              <w:rPr>
                <w:rFonts w:hint="eastAsia" w:ascii="宋体" w:hAnsi="宋体"/>
                <w:color w:val="5B9BD5" w:themeColor="accent5"/>
                <w:sz w:val="24"/>
                <w14:textFill>
                  <w14:solidFill>
                    <w14:schemeClr w14:val="accent5"/>
                  </w14:solidFill>
                </w14:textFill>
              </w:rPr>
              <w:t>（师板书：高傲）</w:t>
            </w:r>
          </w:p>
          <w:p w14:paraId="7661489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生：叫声、步态和吃相。</w:t>
            </w:r>
            <w:r>
              <w:rPr>
                <w:rFonts w:hint="eastAsia" w:ascii="宋体" w:hAnsi="宋体"/>
                <w:color w:val="5B9BD5" w:themeColor="accent5"/>
                <w:sz w:val="24"/>
                <w14:textFill>
                  <w14:solidFill>
                    <w14:schemeClr w14:val="accent5"/>
                  </w14:solidFill>
                </w14:textFill>
              </w:rPr>
              <w:t>（师板书：叫声　步态　吃相）</w:t>
            </w:r>
          </w:p>
          <w:p w14:paraId="0D2A7E4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师：没错！上节课我们感受到了白鹅叫声的傲慢，可以用哪两个词语来形容它的叫声呢？</w:t>
            </w:r>
          </w:p>
          <w:p w14:paraId="323B574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生：严肃郑重、厉声呵斥。</w:t>
            </w:r>
            <w:r>
              <w:rPr>
                <w:rFonts w:hint="eastAsia" w:ascii="宋体" w:hAnsi="宋体"/>
                <w:color w:val="5B9BD5" w:themeColor="accent5"/>
                <w:sz w:val="24"/>
                <w14:textFill>
                  <w14:solidFill>
                    <w14:schemeClr w14:val="accent5"/>
                  </w14:solidFill>
                </w14:textFill>
              </w:rPr>
              <w:t>（师板书：严肃郑重　厉声呵斥）</w:t>
            </w:r>
          </w:p>
          <w:p w14:paraId="61161CD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师：看来同学们上课时都很认真。这节课，我们一起来学习课文的第4～7自然段，看看白鹅是如何在步态和吃饭上表现它的高傲的。</w:t>
            </w:r>
          </w:p>
          <w:p w14:paraId="298F8DA4">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细读课文，感悟“高傲”</w:t>
            </w:r>
          </w:p>
          <w:p w14:paraId="0339A06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师：接下来请同学们读第4自然段，看看白鹅在步态上是如何高傲的。</w:t>
            </w:r>
            <w:r>
              <w:rPr>
                <w:rFonts w:hint="eastAsia" w:ascii="宋体" w:hAnsi="宋体"/>
                <w:color w:val="5B9BD5" w:themeColor="accent5"/>
                <w:sz w:val="24"/>
                <w14:textFill>
                  <w14:solidFill>
                    <w14:schemeClr w14:val="accent5"/>
                  </w14:solidFill>
                </w14:textFill>
              </w:rPr>
              <w:t>（生齐读）</w:t>
            </w:r>
          </w:p>
          <w:p w14:paraId="54CC32E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师：你们从课文中找到了哪些表现白鹅的步态高傲的词语？</w:t>
            </w:r>
          </w:p>
          <w:p w14:paraId="38C91EA3">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生：我找到了“步调从容”“大模大样”。</w:t>
            </w:r>
            <w:r>
              <w:rPr>
                <w:rFonts w:hint="eastAsia" w:ascii="宋体" w:hAnsi="宋体"/>
                <w:color w:val="5B9BD5" w:themeColor="accent5"/>
                <w:sz w:val="24"/>
                <w14:textFill>
                  <w14:solidFill>
                    <w14:schemeClr w14:val="accent5"/>
                  </w14:solidFill>
                </w14:textFill>
              </w:rPr>
              <w:t>（师板书：步调从容　大模大样）</w:t>
            </w:r>
          </w:p>
          <w:p w14:paraId="16A91A7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生：我找到了“傲然”“毫不相让”。</w:t>
            </w:r>
          </w:p>
          <w:p w14:paraId="706963D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师：非常好！除了这些词语，作者还运用了什么修辞手法来突出白鹅的步态高傲呢？</w:t>
            </w:r>
          </w:p>
          <w:p w14:paraId="1627ADF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生：作者把白鹅的步调与鸭的步调进行对比，突出了白鹅的步调从容，大模大样。</w:t>
            </w:r>
          </w:p>
          <w:p w14:paraId="0B4A5AA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生：作者还运用比喻的修辞手法，把白鹅走路的样子比作“京剧里的净角出场”，写出了它的高傲。</w:t>
            </w:r>
          </w:p>
          <w:p w14:paraId="3E84F57D">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师：你们真是阅读高手。我们一起来看看京剧里的净角是怎么出场的吧。</w:t>
            </w:r>
            <w:r>
              <w:rPr>
                <w:rFonts w:hint="eastAsia" w:ascii="宋体" w:hAnsi="宋体"/>
                <w:color w:val="5B9BD5" w:themeColor="accent5"/>
                <w:sz w:val="24"/>
                <w14:textFill>
                  <w14:solidFill>
                    <w14:schemeClr w14:val="accent5"/>
                  </w14:solidFill>
                </w14:textFill>
              </w:rPr>
              <w:t>（课件播放京剧里的净角出场的视频）</w:t>
            </w:r>
          </w:p>
          <w:p w14:paraId="0DCA8C10">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师：看完了视频，老师想请一名同学上台表演鹅的步态。</w:t>
            </w:r>
            <w:r>
              <w:rPr>
                <w:rFonts w:hint="eastAsia" w:ascii="宋体" w:hAnsi="宋体"/>
                <w:color w:val="5B9BD5" w:themeColor="accent5"/>
                <w:sz w:val="24"/>
                <w14:textFill>
                  <w14:solidFill>
                    <w14:schemeClr w14:val="accent5"/>
                  </w14:solidFill>
                </w14:textFill>
              </w:rPr>
              <w:t>（生表演）</w:t>
            </w:r>
          </w:p>
          <w:p w14:paraId="2E6BF88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师：很好。看完他的表演，谁来说说自己对“局促不安、从容”等词语的理解？</w:t>
            </w:r>
          </w:p>
          <w:p w14:paraId="7F2983F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生：“局促不安”形容举止拘谨，心神不安。在文中指鸭走路的步态给人不自然的感觉。</w:t>
            </w:r>
          </w:p>
          <w:p w14:paraId="76B98F4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生：“从容”的意思是不慌不忙。在文中指鹅的步调不慌不忙，大模大样的。</w:t>
            </w:r>
          </w:p>
          <w:p w14:paraId="47BA4EC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师：作者把白鹅的步调和鸭的步调进行比较，这样写有什么好处呢？</w:t>
            </w:r>
          </w:p>
          <w:p w14:paraId="516C830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生：白鹅的步调从容和鸭的局促不安形成鲜明的对比，更显得白鹅傲气十足，很有趣。</w:t>
            </w:r>
          </w:p>
          <w:p w14:paraId="4AEC7F5C">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师：白鹅“傲然地站着”“毫不相让”，以及非但不让还咬人这一举动，也表现了它步态的傲慢。下面请同学们自由朗读课文的第5～7自然段，看看作者是怎么从吃相中展现鹅的高傲的。</w:t>
            </w:r>
            <w:r>
              <w:rPr>
                <w:rFonts w:hint="eastAsia" w:ascii="宋体" w:hAnsi="宋体"/>
                <w:color w:val="5B9BD5" w:themeColor="accent5"/>
                <w:sz w:val="24"/>
                <w14:textFill>
                  <w14:solidFill>
                    <w14:schemeClr w14:val="accent5"/>
                  </w14:solidFill>
                </w14:textFill>
              </w:rPr>
              <w:t>（生自由读）</w:t>
            </w:r>
          </w:p>
          <w:p w14:paraId="6DDECD0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师：如果用两个词语来概括白鹅的吃相，你们会用什么词？</w:t>
            </w:r>
          </w:p>
          <w:p w14:paraId="176B7E60">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生：三眼一板、一丝不苟。</w:t>
            </w:r>
            <w:r>
              <w:rPr>
                <w:rFonts w:hint="eastAsia" w:ascii="宋体" w:hAnsi="宋体"/>
                <w:color w:val="5B9BD5" w:themeColor="accent5"/>
                <w:sz w:val="24"/>
                <w14:textFill>
                  <w14:solidFill>
                    <w14:schemeClr w14:val="accent5"/>
                  </w14:solidFill>
                </w14:textFill>
              </w:rPr>
              <w:t>（师板书：三眼一板　一丝不苟）</w:t>
            </w:r>
          </w:p>
          <w:p w14:paraId="11DBE8A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师：白鹅吃饭的顺序是怎样的？</w:t>
            </w:r>
          </w:p>
          <w:p w14:paraId="3C78A52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生：白鹅吃饭必须按照先吃一口冷饭，再喝一口水，然后再吃一口泥和草的顺序，而且这顺序不会改变。</w:t>
            </w:r>
          </w:p>
          <w:p w14:paraId="7B64D79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师：是啊，即使水盆放在远处，白鹅也会从容不迫地按照这样的顺序吃饭，可见它吃饭真的是三眼一板、一丝不苟。</w:t>
            </w:r>
          </w:p>
          <w:p w14:paraId="66B03A9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师：作者除了写白鹅吃饭时的三眼一板、一丝不苟，还从哪里写出了它吃相的高傲呢？</w:t>
            </w:r>
          </w:p>
          <w:p w14:paraId="11C562B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生：白鹅吃饭的时候必须有一个人在旁边侍候。</w:t>
            </w:r>
          </w:p>
          <w:p w14:paraId="5C67E8F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师：白鹅吃饭时，非有一个人侍候不可，真是架子十足！在第6自然段中，老师发现作者用“鹅老爷”来称呼白鹅，你们觉得这样称呼合适吗？</w:t>
            </w:r>
          </w:p>
          <w:p w14:paraId="1961C65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鹅老爷”这个称呼特别形象，因为白鹅吃饭时从容不迫，而且必须有人侍候，摆老爷架子；当它的饭被狗偷吃光了，它便昂首大叫，耍老爷脾气，让人们给它添饭。这只白鹅的确是个傲气十足的“鹅老爷”。</w:t>
            </w:r>
          </w:p>
          <w:p w14:paraId="5703CE2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师：第7自然段中，作者说“不胜其烦”，是讨厌白鹅吗？</w:t>
            </w:r>
          </w:p>
          <w:p w14:paraId="5E7A79D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生：我认为作者称白鹅为“鹅老爷”，还说自己感到“不胜其烦”，并不是真的讨厌白鹅，而是对白鹅这种吃相感到好笑，他对侍候白鹅吃饭感到乐此不疲，其实字里行间流露出的是喜爱。</w:t>
            </w:r>
          </w:p>
          <w:p w14:paraId="48097FD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师：非常好。作者称白鹅为“鹅老爷”，说白鹅吃饭时让人“不胜其烦”，表面上是嫌弃白鹅，实际上表达了自己对白鹅的喜爱，这就是我们今天要学习的“反语”，也就是“明贬实褒”。</w:t>
            </w:r>
            <w:r>
              <w:rPr>
                <w:rFonts w:hint="eastAsia" w:ascii="宋体" w:hAnsi="宋体"/>
                <w:color w:val="5B9BD5" w:themeColor="accent5"/>
                <w:sz w:val="24"/>
                <w14:textFill>
                  <w14:solidFill>
                    <w14:schemeClr w14:val="accent5"/>
                  </w14:solidFill>
                </w14:textFill>
              </w:rPr>
              <w:t>（师板书：表达感情→反语）</w:t>
            </w:r>
            <w:r>
              <w:rPr>
                <w:rFonts w:hint="eastAsia" w:ascii="宋体" w:hAnsi="宋体"/>
                <w:color w:val="000000" w:themeColor="text1"/>
                <w:sz w:val="24"/>
                <w14:textFill>
                  <w14:solidFill>
                    <w14:schemeClr w14:val="tx1"/>
                  </w14:solidFill>
                </w14:textFill>
              </w:rPr>
              <w:t>这种明贬实褒的写法，有什么好处呢？</w:t>
            </w:r>
          </w:p>
          <w:p w14:paraId="2F7B5A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生：我觉得这样写显得很有趣，能给人留下深刻的印象。</w:t>
            </w:r>
          </w:p>
          <w:p w14:paraId="2A4F1EC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师：的确如此，作者运用反语，不仅将白鹅的高傲表现得淋漓尽致，而且增加了语言的趣味性。其实，在这一部分中还有一些有趣的表达，大家能找出来并说说你们的理解吗？</w:t>
            </w:r>
          </w:p>
          <w:p w14:paraId="385BD26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生：文中说白鹅吃饭时，“必须有一个人在旁侍候，像饭馆里的堂倌一样”，我觉得这里用“侍候”“堂倌”来描写在旁边守着的人，很有意思，更加突显了“鹅老爷”的形象，将白鹅的高傲表现得淋漓尽致。</w:t>
            </w:r>
          </w:p>
          <w:p w14:paraId="35A31EF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师：这句话中的“堂倌”是什么意思？</w:t>
            </w:r>
          </w:p>
          <w:p w14:paraId="4DE7E55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生：我觉得类似于现在所说的服务员。</w:t>
            </w:r>
          </w:p>
          <w:p w14:paraId="5456EF6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和你理解的差不多，“堂倌”在旧时用于称呼饭馆、茶馆、酒店中的招待人员。作者不仅用“侍候”来形容给白鹅添饭的行为，还用“堂倌”来形容给白鹅添饭的人，真是既有趣又恰到好处地展现了这只白鹅的高傲。还有吗？</w:t>
            </w:r>
          </w:p>
          <w:p w14:paraId="262A713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生：作者在写狗去偷吃白鹅的饭时，用了“窥伺”“敏捷”“逃”“扬长而去”这样的词语，将狗描写得像小偷一样，真是有趣极了。</w:t>
            </w:r>
          </w:p>
          <w:p w14:paraId="454568E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师：白鹅真是太有气势了，连狗都要怕它三分，真有“老爷”的派头！难怪作者在开头就说——</w:t>
            </w:r>
          </w:p>
          <w:p w14:paraId="12D6225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生：好一个高傲的动物！</w:t>
            </w:r>
          </w:p>
          <w:p w14:paraId="3BEF19F9">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比较阅读，体会异同</w:t>
            </w:r>
          </w:p>
          <w:p w14:paraId="5EC4472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师：丰子恺先生养的这只白鹅是那么的高傲又惹人喜爱，俄国作家叶·诺索夫的《白公鹅》又描写了一只怎样的白鹅呢？请同学们看课后的“阅读链接”，小组合作完成第2课时课中导学单的活动。</w:t>
            </w:r>
          </w:p>
          <w:p w14:paraId="418A3DF0">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3360" behindDoc="1" locked="0" layoutInCell="1" allowOverlap="1">
                  <wp:simplePos x="0" y="0"/>
                  <wp:positionH relativeFrom="column">
                    <wp:posOffset>3175</wp:posOffset>
                  </wp:positionH>
                  <wp:positionV relativeFrom="paragraph">
                    <wp:posOffset>309880</wp:posOffset>
                  </wp:positionV>
                  <wp:extent cx="5534025" cy="2774950"/>
                  <wp:effectExtent l="0" t="0" r="0" b="635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5534025" cy="2775005"/>
                          </a:xfrm>
                          <a:prstGeom prst="rect">
                            <a:avLst/>
                          </a:prstGeom>
                        </pic:spPr>
                      </pic:pic>
                    </a:graphicData>
                  </a:graphic>
                </wp:anchor>
              </w:drawing>
            </w:r>
            <w:r>
              <w:drawing>
                <wp:inline distT="0" distB="0" distL="0" distR="0">
                  <wp:extent cx="5534025" cy="229235"/>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1"/>
                          <a:stretch>
                            <a:fillRect/>
                          </a:stretch>
                        </pic:blipFill>
                        <pic:spPr>
                          <a:xfrm>
                            <a:off x="0" y="0"/>
                            <a:ext cx="5534025" cy="229235"/>
                          </a:xfrm>
                          <a:prstGeom prst="rect">
                            <a:avLst/>
                          </a:prstGeom>
                        </pic:spPr>
                      </pic:pic>
                    </a:graphicData>
                  </a:graphic>
                </wp:inline>
              </w:drawing>
            </w:r>
          </w:p>
          <w:p w14:paraId="2AEAEAB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活动：比较阅读，学习写法。</w:t>
            </w:r>
          </w:p>
          <w:p w14:paraId="113ACA1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读俄国作家叶·诺索夫的《白公鹅》，和课文《白鹅》比一比，思考两位作家笔下的鹅有什么共同点，再体会两篇文章表达上的相似之处。</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1418"/>
              <w:gridCol w:w="6120"/>
            </w:tblGrid>
            <w:tr w14:paraId="3E12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7" w:type="dxa"/>
                </w:tcPr>
                <w:p w14:paraId="5444F01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鹅的</w:t>
                  </w:r>
                </w:p>
                <w:p w14:paraId="3A99FC6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共同点</w:t>
                  </w:r>
                </w:p>
              </w:tc>
              <w:tc>
                <w:tcPr>
                  <w:tcW w:w="7538" w:type="dxa"/>
                  <w:gridSpan w:val="2"/>
                </w:tcPr>
                <w:p w14:paraId="6C88257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两位作家笔下的鹅都是派头十足，丰子恺称白鹅为“</w:t>
                  </w:r>
                  <w:r>
                    <w:rPr>
                      <w:rFonts w:hint="eastAsia" w:ascii="宋体" w:hAnsi="宋体"/>
                      <w:color w:val="000000" w:themeColor="text1"/>
                      <w:sz w:val="24"/>
                      <w:u w:val="single"/>
                      <w14:textFill>
                        <w14:solidFill>
                          <w14:schemeClr w14:val="tx1"/>
                        </w14:solidFill>
                      </w14:textFill>
                    </w:rPr>
                    <w:t>鹅老爷</w:t>
                  </w:r>
                  <w:r>
                    <w:rPr>
                      <w:rFonts w:hint="eastAsia" w:ascii="宋体" w:hAnsi="宋体"/>
                      <w:color w:val="000000" w:themeColor="text1"/>
                      <w:sz w:val="24"/>
                      <w14:textFill>
                        <w14:solidFill>
                          <w14:schemeClr w14:val="tx1"/>
                        </w14:solidFill>
                      </w14:textFill>
                    </w:rPr>
                    <w:t>”，而叶·诺索夫笔下的鹅则有着“</w:t>
                  </w:r>
                  <w:r>
                    <w:rPr>
                      <w:rFonts w:hint="eastAsia" w:ascii="宋体" w:hAnsi="宋体"/>
                      <w:color w:val="000000" w:themeColor="text1"/>
                      <w:sz w:val="24"/>
                      <w:u w:val="single"/>
                      <w14:textFill>
                        <w14:solidFill>
                          <w14:schemeClr w14:val="tx1"/>
                        </w14:solidFill>
                      </w14:textFill>
                    </w:rPr>
                    <w:t>海军上将</w:t>
                  </w:r>
                  <w:r>
                    <w:rPr>
                      <w:rFonts w:hint="eastAsia" w:ascii="宋体" w:hAnsi="宋体"/>
                      <w:color w:val="000000" w:themeColor="text1"/>
                      <w:sz w:val="24"/>
                      <w14:textFill>
                        <w14:solidFill>
                          <w14:schemeClr w14:val="tx1"/>
                        </w14:solidFill>
                      </w14:textFill>
                    </w:rPr>
                    <w:t>”的派头；在姿态、</w:t>
                  </w:r>
                  <w:r>
                    <w:rPr>
                      <w:rFonts w:hint="eastAsia" w:ascii="宋体" w:hAnsi="宋体"/>
                      <w:color w:val="000000" w:themeColor="text1"/>
                      <w:sz w:val="24"/>
                      <w:u w:val="single"/>
                      <w14:textFill>
                        <w14:solidFill>
                          <w14:schemeClr w14:val="tx1"/>
                        </w14:solidFill>
                      </w14:textFill>
                    </w:rPr>
                    <w:t>步态</w:t>
                  </w:r>
                  <w:r>
                    <w:rPr>
                      <w:rFonts w:hint="eastAsia" w:ascii="宋体" w:hAnsi="宋体"/>
                      <w:color w:val="000000" w:themeColor="text1"/>
                      <w:sz w:val="24"/>
                      <w14:textFill>
                        <w14:solidFill>
                          <w14:schemeClr w14:val="tx1"/>
                        </w14:solidFill>
                      </w14:textFill>
                    </w:rPr>
                    <w:t>、</w:t>
                  </w:r>
                  <w:r>
                    <w:rPr>
                      <w:rFonts w:hint="eastAsia" w:ascii="宋体" w:hAnsi="宋体"/>
                      <w:color w:val="000000" w:themeColor="text1"/>
                      <w:sz w:val="24"/>
                      <w:u w:val="single"/>
                      <w14:textFill>
                        <w14:solidFill>
                          <w14:schemeClr w14:val="tx1"/>
                        </w14:solidFill>
                      </w14:textFill>
                    </w:rPr>
                    <w:t>叫声</w:t>
                  </w:r>
                  <w:r>
                    <w:rPr>
                      <w:rFonts w:hint="eastAsia" w:ascii="宋体" w:hAnsi="宋体"/>
                      <w:color w:val="000000" w:themeColor="text1"/>
                      <w:sz w:val="24"/>
                      <w14:textFill>
                        <w14:solidFill>
                          <w14:schemeClr w14:val="tx1"/>
                        </w14:solidFill>
                      </w14:textFill>
                    </w:rPr>
                    <w:t>、吃相上都很相似。</w:t>
                  </w:r>
                </w:p>
              </w:tc>
            </w:tr>
            <w:tr w14:paraId="7824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7" w:type="dxa"/>
                  <w:vMerge w:val="restart"/>
                </w:tcPr>
                <w:p w14:paraId="3582E8C9">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表达上</w:t>
                  </w:r>
                </w:p>
                <w:p w14:paraId="62DC2BC1">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的相似之处</w:t>
                  </w:r>
                </w:p>
              </w:tc>
              <w:tc>
                <w:tcPr>
                  <w:tcW w:w="1418" w:type="dxa"/>
                </w:tcPr>
                <w:p w14:paraId="338766F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描写方法</w:t>
                  </w:r>
                </w:p>
              </w:tc>
              <w:tc>
                <w:tcPr>
                  <w:tcW w:w="6120" w:type="dxa"/>
                </w:tcPr>
                <w:p w14:paraId="6C8652D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都运用了</w:t>
                  </w:r>
                  <w:r>
                    <w:rPr>
                      <w:rFonts w:hint="eastAsia" w:ascii="宋体" w:hAnsi="宋体"/>
                      <w:color w:val="000000" w:themeColor="text1"/>
                      <w:sz w:val="24"/>
                      <w:u w:val="single"/>
                      <w14:textFill>
                        <w14:solidFill>
                          <w14:schemeClr w14:val="tx1"/>
                        </w14:solidFill>
                      </w14:textFill>
                    </w:rPr>
                    <w:t>拟人</w:t>
                  </w:r>
                  <w:r>
                    <w:rPr>
                      <w:rFonts w:hint="eastAsia" w:ascii="宋体" w:hAnsi="宋体"/>
                      <w:color w:val="000000" w:themeColor="text1"/>
                      <w:sz w:val="24"/>
                      <w14:textFill>
                        <w14:solidFill>
                          <w14:schemeClr w14:val="tx1"/>
                        </w14:solidFill>
                      </w14:textFill>
                    </w:rPr>
                    <w:t>的修辞手法。</w:t>
                  </w:r>
                </w:p>
              </w:tc>
            </w:tr>
            <w:tr w14:paraId="024CD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7" w:type="dxa"/>
                  <w:vMerge w:val="continue"/>
                </w:tcPr>
                <w:p w14:paraId="1CD949D8">
                  <w:pPr>
                    <w:spacing w:line="360" w:lineRule="auto"/>
                    <w:jc w:val="center"/>
                    <w:rPr>
                      <w:rFonts w:ascii="宋体" w:hAnsi="宋体"/>
                      <w:color w:val="000000" w:themeColor="text1"/>
                      <w:sz w:val="24"/>
                      <w14:textFill>
                        <w14:solidFill>
                          <w14:schemeClr w14:val="tx1"/>
                        </w14:solidFill>
                      </w14:textFill>
                    </w:rPr>
                  </w:pPr>
                </w:p>
              </w:tc>
              <w:tc>
                <w:tcPr>
                  <w:tcW w:w="1418" w:type="dxa"/>
                </w:tcPr>
                <w:p w14:paraId="56F29CF0">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结构安排</w:t>
                  </w:r>
                </w:p>
              </w:tc>
              <w:tc>
                <w:tcPr>
                  <w:tcW w:w="6120" w:type="dxa"/>
                </w:tcPr>
                <w:p w14:paraId="347B893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先</w:t>
                  </w:r>
                  <w:r>
                    <w:rPr>
                      <w:rFonts w:hint="eastAsia" w:ascii="宋体" w:hAnsi="宋体"/>
                      <w:color w:val="000000" w:themeColor="text1"/>
                      <w:sz w:val="24"/>
                      <w:u w:val="single"/>
                      <w14:textFill>
                        <w14:solidFill>
                          <w14:schemeClr w14:val="tx1"/>
                        </w14:solidFill>
                      </w14:textFill>
                    </w:rPr>
                    <w:t>总</w:t>
                  </w:r>
                  <w:r>
                    <w:rPr>
                      <w:rFonts w:hint="eastAsia" w:ascii="宋体" w:hAnsi="宋体"/>
                      <w:color w:val="000000" w:themeColor="text1"/>
                      <w:sz w:val="24"/>
                      <w14:textFill>
                        <w14:solidFill>
                          <w14:schemeClr w14:val="tx1"/>
                        </w14:solidFill>
                      </w14:textFill>
                    </w:rPr>
                    <w:t>后</w:t>
                  </w:r>
                  <w:r>
                    <w:rPr>
                      <w:rFonts w:hint="eastAsia" w:ascii="宋体" w:hAnsi="宋体"/>
                      <w:color w:val="000000" w:themeColor="text1"/>
                      <w:sz w:val="24"/>
                      <w:u w:val="single"/>
                      <w14:textFill>
                        <w14:solidFill>
                          <w14:schemeClr w14:val="tx1"/>
                        </w14:solidFill>
                      </w14:textFill>
                    </w:rPr>
                    <w:t>分</w:t>
                  </w:r>
                  <w:r>
                    <w:rPr>
                      <w:rFonts w:hint="eastAsia" w:ascii="宋体" w:hAnsi="宋体"/>
                      <w:color w:val="000000" w:themeColor="text1"/>
                      <w:sz w:val="24"/>
                      <w14:textFill>
                        <w14:solidFill>
                          <w14:schemeClr w14:val="tx1"/>
                        </w14:solidFill>
                      </w14:textFill>
                    </w:rPr>
                    <w:t>，先概括介绍鹅的特点，再具体描写。</w:t>
                  </w:r>
                </w:p>
              </w:tc>
            </w:tr>
            <w:tr w14:paraId="01D0E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7" w:type="dxa"/>
                  <w:vMerge w:val="continue"/>
                </w:tcPr>
                <w:p w14:paraId="58264E8C">
                  <w:pPr>
                    <w:spacing w:line="360" w:lineRule="auto"/>
                    <w:jc w:val="center"/>
                    <w:rPr>
                      <w:rFonts w:ascii="宋体" w:hAnsi="宋体"/>
                      <w:color w:val="000000" w:themeColor="text1"/>
                      <w:sz w:val="24"/>
                      <w14:textFill>
                        <w14:solidFill>
                          <w14:schemeClr w14:val="tx1"/>
                        </w14:solidFill>
                      </w14:textFill>
                    </w:rPr>
                  </w:pPr>
                </w:p>
              </w:tc>
              <w:tc>
                <w:tcPr>
                  <w:tcW w:w="1418" w:type="dxa"/>
                </w:tcPr>
                <w:p w14:paraId="50A035C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情感表达</w:t>
                  </w:r>
                </w:p>
              </w:tc>
              <w:tc>
                <w:tcPr>
                  <w:tcW w:w="6120" w:type="dxa"/>
                </w:tcPr>
                <w:p w14:paraId="2D3C6A9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都运用反语表达了对鹅的</w:t>
                  </w:r>
                  <w:r>
                    <w:rPr>
                      <w:rFonts w:hint="eastAsia" w:ascii="宋体" w:hAnsi="宋体"/>
                      <w:color w:val="000000" w:themeColor="text1"/>
                      <w:sz w:val="24"/>
                      <w:u w:val="single"/>
                      <w14:textFill>
                        <w14:solidFill>
                          <w14:schemeClr w14:val="tx1"/>
                        </w14:solidFill>
                      </w14:textFill>
                    </w:rPr>
                    <w:t>喜爱</w:t>
                  </w:r>
                  <w:r>
                    <w:rPr>
                      <w:rFonts w:hint="eastAsia" w:ascii="宋体" w:hAnsi="宋体"/>
                      <w:color w:val="000000" w:themeColor="text1"/>
                      <w:sz w:val="24"/>
                      <w14:textFill>
                        <w14:solidFill>
                          <w14:schemeClr w14:val="tx1"/>
                        </w14:solidFill>
                      </w14:textFill>
                    </w:rPr>
                    <w:t>之情，明</w:t>
                  </w:r>
                  <w:r>
                    <w:rPr>
                      <w:rFonts w:hint="eastAsia" w:ascii="宋体" w:hAnsi="宋体"/>
                      <w:color w:val="000000" w:themeColor="text1"/>
                      <w:sz w:val="24"/>
                      <w:u w:val="single"/>
                      <w14:textFill>
                        <w14:solidFill>
                          <w14:schemeClr w14:val="tx1"/>
                        </w14:solidFill>
                      </w14:textFill>
                    </w:rPr>
                    <w:t>贬</w:t>
                  </w:r>
                  <w:r>
                    <w:rPr>
                      <w:rFonts w:hint="eastAsia" w:ascii="宋体" w:hAnsi="宋体"/>
                      <w:color w:val="000000" w:themeColor="text1"/>
                      <w:sz w:val="24"/>
                      <w14:textFill>
                        <w14:solidFill>
                          <w14:schemeClr w14:val="tx1"/>
                        </w14:solidFill>
                      </w14:textFill>
                    </w:rPr>
                    <w:t>实</w:t>
                  </w:r>
                  <w:r>
                    <w:rPr>
                      <w:rFonts w:hint="eastAsia" w:ascii="宋体" w:hAnsi="宋体"/>
                      <w:color w:val="000000" w:themeColor="text1"/>
                      <w:sz w:val="24"/>
                      <w:u w:val="single"/>
                      <w14:textFill>
                        <w14:solidFill>
                          <w14:schemeClr w14:val="tx1"/>
                        </w14:solidFill>
                      </w14:textFill>
                    </w:rPr>
                    <w:t>褒</w:t>
                  </w:r>
                  <w:r>
                    <w:rPr>
                      <w:rFonts w:hint="eastAsia" w:ascii="宋体" w:hAnsi="宋体"/>
                      <w:color w:val="000000" w:themeColor="text1"/>
                      <w:sz w:val="24"/>
                      <w14:textFill>
                        <w14:solidFill>
                          <w14:schemeClr w14:val="tx1"/>
                        </w14:solidFill>
                      </w14:textFill>
                    </w:rPr>
                    <w:t>。</w:t>
                  </w:r>
                </w:p>
              </w:tc>
            </w:tr>
            <w:tr w14:paraId="7F3B6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7" w:type="dxa"/>
                </w:tcPr>
                <w:p w14:paraId="46C2438A">
                  <w:pPr>
                    <w:spacing w:line="360" w:lineRule="auto"/>
                    <w:jc w:val="center"/>
                    <w:rPr>
                      <w:rFonts w:ascii="宋体" w:hAnsi="宋体"/>
                      <w:color w:val="000000" w:themeColor="text1"/>
                      <w:sz w:val="24"/>
                      <w14:textFill>
                        <w14:solidFill>
                          <w14:schemeClr w14:val="tx1"/>
                        </w14:solidFill>
                      </w14:textFill>
                    </w:rPr>
                  </w:pPr>
                </w:p>
              </w:tc>
              <w:tc>
                <w:tcPr>
                  <w:tcW w:w="1418" w:type="dxa"/>
                </w:tcPr>
                <w:p w14:paraId="25A5E0B3">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语言风格</w:t>
                  </w:r>
                </w:p>
              </w:tc>
              <w:tc>
                <w:tcPr>
                  <w:tcW w:w="6120" w:type="dxa"/>
                </w:tcPr>
                <w:p w14:paraId="67A9FC2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语言都很幽默风趣。</w:t>
                  </w:r>
                </w:p>
              </w:tc>
            </w:tr>
          </w:tbl>
          <w:p w14:paraId="4E69C6E3">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4384" behindDoc="1" locked="0" layoutInCell="1" allowOverlap="1">
                  <wp:simplePos x="0" y="0"/>
                  <wp:positionH relativeFrom="column">
                    <wp:posOffset>-3810</wp:posOffset>
                  </wp:positionH>
                  <wp:positionV relativeFrom="paragraph">
                    <wp:posOffset>-307975</wp:posOffset>
                  </wp:positionV>
                  <wp:extent cx="5534025" cy="318135"/>
                  <wp:effectExtent l="0" t="0" r="0" b="635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610438" cy="322444"/>
                          </a:xfrm>
                          <a:prstGeom prst="rect">
                            <a:avLst/>
                          </a:prstGeom>
                        </pic:spPr>
                      </pic:pic>
                    </a:graphicData>
                  </a:graphic>
                </wp:anchor>
              </w:drawing>
            </w:r>
            <w:r>
              <w:rPr>
                <w:rFonts w:hint="eastAsia" w:ascii="宋体" w:hAnsi="宋体"/>
                <w:color w:val="000000" w:themeColor="text1"/>
                <w:sz w:val="24"/>
                <w14:textFill>
                  <w14:solidFill>
                    <w14:schemeClr w14:val="tx1"/>
                  </w14:solidFill>
                </w14:textFill>
              </w:rPr>
              <w:t>师：同学们，经过比较阅读，你们一定有很多发现，来分享一下吧！</w:t>
            </w:r>
          </w:p>
          <w:p w14:paraId="4AFFBF9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生：我们发现两篇文章在结构安排上，都是先总写鹅的特点，再具体描写。</w:t>
            </w:r>
          </w:p>
          <w:p w14:paraId="5064F3F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生：我们发现《白鹅》和《白公鹅》都运用了反语来表达对鹅的喜爱之情，《白公鹅》一文中写到“如果赶上这么一场用以耀武扬威的乱子，你就甭想有鱼咬钩了”，其中的“耀武扬威”就是反语。</w:t>
            </w:r>
          </w:p>
          <w:p w14:paraId="4BF13AB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师：表扬这个组的同学，学会了活学活用，希望其他同学向他们学习。还有哪个小组想说说？</w:t>
            </w:r>
          </w:p>
          <w:p w14:paraId="0065E6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生：我们发现两篇文章都运用了拟人的修辞手法，文中的鹅都给我们留下了深刻的印象。而且这两篇文章的语言都非常幽默风趣，值得我们学习。</w:t>
            </w:r>
          </w:p>
          <w:p w14:paraId="604E77A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生：我们发现两位作家笔下的鹅都是派头十足，丰子恺称白鹅为“鹅老爷”，而叶·诺索夫笔下的鹅则有着“海军上将”的派头，在姿态、步态、叫声、吃相上都很相似。</w:t>
            </w:r>
          </w:p>
          <w:p w14:paraId="3D50F31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个组的同学读书很细心，概括能力也很强。同学们，你们能把学到的方法用到阅读《白公鹅》这篇文章上，老师要为你们竖起大拇指。这节课，我们认真品读了两篇写白鹅的文章，学习了用反语来表达感情的写作方法。课后请同学们完成第2课时的课后拓学单，继续阅读其他名家写动物的文章，体会作家对动物的情感。</w:t>
            </w:r>
          </w:p>
          <w:p w14:paraId="42436A1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4"/>
                          <a:stretch>
                            <a:fillRect/>
                          </a:stretch>
                        </pic:blipFill>
                        <pic:spPr>
                          <a:xfrm>
                            <a:off x="0" y="0"/>
                            <a:ext cx="1095519" cy="296550"/>
                          </a:xfrm>
                          <a:prstGeom prst="rect">
                            <a:avLst/>
                          </a:prstGeom>
                        </pic:spPr>
                      </pic:pic>
                    </a:graphicData>
                  </a:graphic>
                </wp:inline>
              </w:drawing>
            </w:r>
          </w:p>
          <w:p w14:paraId="1A9942B7">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636395"/>
                  <wp:effectExtent l="0" t="0" r="9525" b="190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9"/>
                          <a:stretch>
                            <a:fillRect/>
                          </a:stretch>
                        </pic:blipFill>
                        <pic:spPr>
                          <a:xfrm>
                            <a:off x="0" y="0"/>
                            <a:ext cx="5534025" cy="1636395"/>
                          </a:xfrm>
                          <a:prstGeom prst="rect">
                            <a:avLst/>
                          </a:prstGeom>
                        </pic:spPr>
                      </pic:pic>
                    </a:graphicData>
                  </a:graphic>
                </wp:inline>
              </w:drawing>
            </w:r>
          </w:p>
          <w:p w14:paraId="048D7E2C">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6"/>
                          <a:stretch>
                            <a:fillRect/>
                          </a:stretch>
                        </pic:blipFill>
                        <pic:spPr>
                          <a:xfrm>
                            <a:off x="0" y="0"/>
                            <a:ext cx="1023924" cy="277169"/>
                          </a:xfrm>
                          <a:prstGeom prst="rect">
                            <a:avLst/>
                          </a:prstGeom>
                        </pic:spPr>
                      </pic:pic>
                    </a:graphicData>
                  </a:graphic>
                </wp:inline>
              </w:drawing>
            </w:r>
          </w:p>
          <w:p w14:paraId="658BCFF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课的教学重点是引导学生了解作者是怎样把白鹅高傲的特点写清楚的，因此我抓住白鹅的高傲这一特点贯穿全部教学。教学中我鼓励学生把读书、思考、感悟相结合，在积极主动的阅读活动中，理解和感悟白鹅的高傲，与作者产生情感共鸣。</w:t>
            </w:r>
          </w:p>
          <w:p w14:paraId="3FB7140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交流过程中，引导学生抓重点词句了解白鹅在叫声、步态和吃相等方面的特点，激发学生与课文对话的兴趣。让学生表演鸭与鹅的步态，并播放京剧里净角出场的视频，让学生感受鹅步态的大模大样。在体会鹅吃相的高傲时，引导学生感受鹅吃饭时三眼一板、一丝不苟的特点，体会鹅吃饭时的架子十足。</w:t>
            </w:r>
          </w:p>
          <w:p w14:paraId="6B04A55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习文章的写作方法对学生来说有一定的难度，我有效地利用课后“阅读链接”进行比较阅读，既能引导学生将所学的阅读方法进行实践，又能通过比较阅读，感悟两篇文章在表达上的相似之处，让学生掌握写作方法，为单元习作作准备。</w:t>
            </w:r>
          </w:p>
        </w:tc>
        <w:tc>
          <w:tcPr>
            <w:tcW w:w="1276" w:type="dxa"/>
          </w:tcPr>
          <w:p w14:paraId="2C4922DA">
            <w:pPr>
              <w:spacing w:line="360" w:lineRule="auto"/>
              <w:jc w:val="left"/>
              <w:rPr>
                <w:rFonts w:ascii="宋体" w:hAnsi="宋体"/>
                <w:b/>
                <w:bCs/>
                <w:color w:val="000000" w:themeColor="text1"/>
                <w:sz w:val="24"/>
                <w14:textFill>
                  <w14:solidFill>
                    <w14:schemeClr w14:val="tx1"/>
                  </w14:solidFill>
                </w14:textFill>
              </w:rPr>
            </w:pPr>
          </w:p>
          <w:p w14:paraId="0CCACA0F">
            <w:pPr>
              <w:spacing w:line="360" w:lineRule="auto"/>
              <w:jc w:val="left"/>
              <w:rPr>
                <w:rFonts w:ascii="宋体" w:hAnsi="宋体"/>
                <w:b/>
                <w:bCs/>
                <w:color w:val="000000" w:themeColor="text1"/>
                <w:sz w:val="24"/>
                <w14:textFill>
                  <w14:solidFill>
                    <w14:schemeClr w14:val="tx1"/>
                  </w14:solidFill>
                </w14:textFill>
              </w:rPr>
            </w:pPr>
          </w:p>
          <w:p w14:paraId="5AB65227">
            <w:pPr>
              <w:spacing w:line="360" w:lineRule="auto"/>
              <w:jc w:val="left"/>
              <w:rPr>
                <w:rFonts w:ascii="宋体" w:hAnsi="宋体"/>
                <w:b/>
                <w:bCs/>
                <w:color w:val="000000" w:themeColor="text1"/>
                <w:sz w:val="24"/>
                <w14:textFill>
                  <w14:solidFill>
                    <w14:schemeClr w14:val="tx1"/>
                  </w14:solidFill>
                </w14:textFill>
              </w:rPr>
            </w:pPr>
          </w:p>
          <w:p w14:paraId="1F7A7E8F">
            <w:pPr>
              <w:spacing w:line="360" w:lineRule="auto"/>
              <w:jc w:val="left"/>
              <w:rPr>
                <w:rFonts w:ascii="宋体" w:hAnsi="宋体"/>
                <w:b/>
                <w:bCs/>
                <w:color w:val="000000" w:themeColor="text1"/>
                <w:sz w:val="24"/>
                <w14:textFill>
                  <w14:solidFill>
                    <w14:schemeClr w14:val="tx1"/>
                  </w14:solidFill>
                </w14:textFill>
              </w:rPr>
            </w:pPr>
          </w:p>
          <w:p w14:paraId="46FD10D2">
            <w:pPr>
              <w:spacing w:line="360" w:lineRule="auto"/>
              <w:jc w:val="left"/>
              <w:rPr>
                <w:rFonts w:ascii="宋体" w:hAnsi="宋体"/>
                <w:b/>
                <w:bCs/>
                <w:color w:val="000000" w:themeColor="text1"/>
                <w:sz w:val="24"/>
                <w14:textFill>
                  <w14:solidFill>
                    <w14:schemeClr w14:val="tx1"/>
                  </w14:solidFill>
                </w14:textFill>
              </w:rPr>
            </w:pPr>
          </w:p>
          <w:p w14:paraId="5A6C463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6D45A4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通过复习上节课的内容，整体回顾白鹅的形象，自然而然地抓住课文中的关键词“高傲”来继续学习。</w:t>
            </w:r>
          </w:p>
          <w:p w14:paraId="7D75F3E6">
            <w:pPr>
              <w:spacing w:line="360" w:lineRule="auto"/>
              <w:jc w:val="left"/>
              <w:rPr>
                <w:rFonts w:ascii="宋体" w:hAnsi="宋体"/>
                <w:color w:val="000000" w:themeColor="text1"/>
                <w:sz w:val="24"/>
                <w14:textFill>
                  <w14:solidFill>
                    <w14:schemeClr w14:val="tx1"/>
                  </w14:solidFill>
                </w14:textFill>
              </w:rPr>
            </w:pPr>
          </w:p>
          <w:p w14:paraId="68B63A00">
            <w:pPr>
              <w:spacing w:line="360" w:lineRule="auto"/>
              <w:jc w:val="left"/>
              <w:rPr>
                <w:rFonts w:ascii="宋体" w:hAnsi="宋体"/>
                <w:color w:val="000000" w:themeColor="text1"/>
                <w:sz w:val="24"/>
                <w14:textFill>
                  <w14:solidFill>
                    <w14:schemeClr w14:val="tx1"/>
                  </w14:solidFill>
                </w14:textFill>
              </w:rPr>
            </w:pPr>
          </w:p>
          <w:p w14:paraId="5E88B68A">
            <w:pPr>
              <w:spacing w:line="360" w:lineRule="auto"/>
              <w:jc w:val="left"/>
              <w:rPr>
                <w:rFonts w:ascii="宋体" w:hAnsi="宋体"/>
                <w:color w:val="000000" w:themeColor="text1"/>
                <w:sz w:val="24"/>
                <w14:textFill>
                  <w14:solidFill>
                    <w14:schemeClr w14:val="tx1"/>
                  </w14:solidFill>
                </w14:textFill>
              </w:rPr>
            </w:pPr>
          </w:p>
          <w:p w14:paraId="66F5FB63">
            <w:pPr>
              <w:spacing w:line="360" w:lineRule="auto"/>
              <w:jc w:val="left"/>
              <w:rPr>
                <w:rFonts w:ascii="宋体" w:hAnsi="宋体"/>
                <w:color w:val="000000" w:themeColor="text1"/>
                <w:sz w:val="24"/>
                <w14:textFill>
                  <w14:solidFill>
                    <w14:schemeClr w14:val="tx1"/>
                  </w14:solidFill>
                </w14:textFill>
              </w:rPr>
            </w:pPr>
          </w:p>
          <w:p w14:paraId="4A9C08DB">
            <w:pPr>
              <w:spacing w:line="360" w:lineRule="auto"/>
              <w:jc w:val="left"/>
              <w:rPr>
                <w:rFonts w:ascii="宋体" w:hAnsi="宋体"/>
                <w:color w:val="000000" w:themeColor="text1"/>
                <w:sz w:val="24"/>
                <w14:textFill>
                  <w14:solidFill>
                    <w14:schemeClr w14:val="tx1"/>
                  </w14:solidFill>
                </w14:textFill>
              </w:rPr>
            </w:pPr>
          </w:p>
          <w:p w14:paraId="00E41D34">
            <w:pPr>
              <w:spacing w:line="360" w:lineRule="auto"/>
              <w:jc w:val="left"/>
              <w:rPr>
                <w:rFonts w:ascii="宋体" w:hAnsi="宋体"/>
                <w:color w:val="000000" w:themeColor="text1"/>
                <w:sz w:val="24"/>
                <w14:textFill>
                  <w14:solidFill>
                    <w14:schemeClr w14:val="tx1"/>
                  </w14:solidFill>
                </w14:textFill>
              </w:rPr>
            </w:pPr>
          </w:p>
          <w:p w14:paraId="3D14C3B1">
            <w:pPr>
              <w:spacing w:line="360" w:lineRule="auto"/>
              <w:jc w:val="left"/>
              <w:rPr>
                <w:rFonts w:ascii="宋体" w:hAnsi="宋体"/>
                <w:color w:val="000000" w:themeColor="text1"/>
                <w:sz w:val="24"/>
                <w14:textFill>
                  <w14:solidFill>
                    <w14:schemeClr w14:val="tx1"/>
                  </w14:solidFill>
                </w14:textFill>
              </w:rPr>
            </w:pPr>
          </w:p>
          <w:p w14:paraId="15464460">
            <w:pPr>
              <w:spacing w:line="360" w:lineRule="auto"/>
              <w:jc w:val="left"/>
              <w:rPr>
                <w:rFonts w:ascii="宋体" w:hAnsi="宋体"/>
                <w:color w:val="000000" w:themeColor="text1"/>
                <w:sz w:val="24"/>
                <w14:textFill>
                  <w14:solidFill>
                    <w14:schemeClr w14:val="tx1"/>
                  </w14:solidFill>
                </w14:textFill>
              </w:rPr>
            </w:pPr>
          </w:p>
          <w:p w14:paraId="4C35521B">
            <w:pPr>
              <w:spacing w:line="360" w:lineRule="auto"/>
              <w:jc w:val="left"/>
              <w:rPr>
                <w:rFonts w:ascii="宋体" w:hAnsi="宋体"/>
                <w:color w:val="000000" w:themeColor="text1"/>
                <w:sz w:val="24"/>
                <w14:textFill>
                  <w14:solidFill>
                    <w14:schemeClr w14:val="tx1"/>
                  </w14:solidFill>
                </w14:textFill>
              </w:rPr>
            </w:pPr>
          </w:p>
          <w:p w14:paraId="52D3CECE">
            <w:pPr>
              <w:spacing w:line="360" w:lineRule="auto"/>
              <w:jc w:val="left"/>
              <w:rPr>
                <w:rFonts w:ascii="宋体" w:hAnsi="宋体"/>
                <w:color w:val="000000" w:themeColor="text1"/>
                <w:sz w:val="24"/>
                <w14:textFill>
                  <w14:solidFill>
                    <w14:schemeClr w14:val="tx1"/>
                  </w14:solidFill>
                </w14:textFill>
              </w:rPr>
            </w:pPr>
          </w:p>
          <w:p w14:paraId="119B8A6F">
            <w:pPr>
              <w:spacing w:line="360" w:lineRule="auto"/>
              <w:jc w:val="left"/>
              <w:rPr>
                <w:rFonts w:ascii="宋体" w:hAnsi="宋体"/>
                <w:color w:val="000000" w:themeColor="text1"/>
                <w:sz w:val="24"/>
                <w14:textFill>
                  <w14:solidFill>
                    <w14:schemeClr w14:val="tx1"/>
                  </w14:solidFill>
                </w14:textFill>
              </w:rPr>
            </w:pPr>
          </w:p>
          <w:p w14:paraId="70F39CCB">
            <w:pPr>
              <w:spacing w:line="360" w:lineRule="auto"/>
              <w:jc w:val="left"/>
              <w:rPr>
                <w:rFonts w:ascii="宋体" w:hAnsi="宋体"/>
                <w:color w:val="000000" w:themeColor="text1"/>
                <w:sz w:val="24"/>
                <w14:textFill>
                  <w14:solidFill>
                    <w14:schemeClr w14:val="tx1"/>
                  </w14:solidFill>
                </w14:textFill>
              </w:rPr>
            </w:pPr>
          </w:p>
          <w:p w14:paraId="564279F1">
            <w:pPr>
              <w:spacing w:line="360" w:lineRule="auto"/>
              <w:jc w:val="left"/>
              <w:rPr>
                <w:rFonts w:ascii="宋体" w:hAnsi="宋体"/>
                <w:color w:val="000000" w:themeColor="text1"/>
                <w:sz w:val="24"/>
                <w14:textFill>
                  <w14:solidFill>
                    <w14:schemeClr w14:val="tx1"/>
                  </w14:solidFill>
                </w14:textFill>
              </w:rPr>
            </w:pPr>
          </w:p>
          <w:p w14:paraId="56155E7D">
            <w:pPr>
              <w:spacing w:line="360" w:lineRule="auto"/>
              <w:jc w:val="left"/>
              <w:rPr>
                <w:rFonts w:ascii="宋体" w:hAnsi="宋体"/>
                <w:color w:val="000000" w:themeColor="text1"/>
                <w:sz w:val="24"/>
                <w14:textFill>
                  <w14:solidFill>
                    <w14:schemeClr w14:val="tx1"/>
                  </w14:solidFill>
                </w14:textFill>
              </w:rPr>
            </w:pPr>
          </w:p>
          <w:p w14:paraId="274FDB9A">
            <w:pPr>
              <w:spacing w:line="360" w:lineRule="auto"/>
              <w:jc w:val="left"/>
              <w:rPr>
                <w:rFonts w:ascii="宋体" w:hAnsi="宋体"/>
                <w:color w:val="000000" w:themeColor="text1"/>
                <w:sz w:val="24"/>
                <w14:textFill>
                  <w14:solidFill>
                    <w14:schemeClr w14:val="tx1"/>
                  </w14:solidFill>
                </w14:textFill>
              </w:rPr>
            </w:pPr>
          </w:p>
          <w:p w14:paraId="00B18043">
            <w:pPr>
              <w:spacing w:line="360" w:lineRule="auto"/>
              <w:jc w:val="left"/>
              <w:rPr>
                <w:rFonts w:ascii="宋体" w:hAnsi="宋体"/>
                <w:color w:val="000000" w:themeColor="text1"/>
                <w:sz w:val="24"/>
                <w14:textFill>
                  <w14:solidFill>
                    <w14:schemeClr w14:val="tx1"/>
                  </w14:solidFill>
                </w14:textFill>
              </w:rPr>
            </w:pPr>
          </w:p>
          <w:p w14:paraId="66A58BC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C1D26B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这一板块引导学生把生动的语言与形象的画面有机地结合起来，让学生如见其景。</w:t>
            </w:r>
          </w:p>
          <w:p w14:paraId="437873ED">
            <w:pPr>
              <w:spacing w:line="360" w:lineRule="auto"/>
              <w:jc w:val="left"/>
              <w:rPr>
                <w:rFonts w:ascii="宋体" w:hAnsi="宋体"/>
                <w:color w:val="000000" w:themeColor="text1"/>
                <w:sz w:val="24"/>
                <w14:textFill>
                  <w14:solidFill>
                    <w14:schemeClr w14:val="tx1"/>
                  </w14:solidFill>
                </w14:textFill>
              </w:rPr>
            </w:pPr>
          </w:p>
          <w:p w14:paraId="5E1250F6">
            <w:pPr>
              <w:spacing w:line="360" w:lineRule="auto"/>
              <w:jc w:val="left"/>
              <w:rPr>
                <w:rFonts w:ascii="宋体" w:hAnsi="宋体"/>
                <w:color w:val="000000" w:themeColor="text1"/>
                <w:sz w:val="24"/>
                <w14:textFill>
                  <w14:solidFill>
                    <w14:schemeClr w14:val="tx1"/>
                  </w14:solidFill>
                </w14:textFill>
              </w:rPr>
            </w:pPr>
          </w:p>
          <w:p w14:paraId="6F6006AE">
            <w:pPr>
              <w:spacing w:line="360" w:lineRule="auto"/>
              <w:jc w:val="left"/>
              <w:rPr>
                <w:rFonts w:ascii="宋体" w:hAnsi="宋体"/>
                <w:color w:val="000000" w:themeColor="text1"/>
                <w:sz w:val="24"/>
                <w14:textFill>
                  <w14:solidFill>
                    <w14:schemeClr w14:val="tx1"/>
                  </w14:solidFill>
                </w14:textFill>
              </w:rPr>
            </w:pPr>
          </w:p>
          <w:p w14:paraId="15D0D2CF">
            <w:pPr>
              <w:spacing w:line="360" w:lineRule="auto"/>
              <w:jc w:val="left"/>
              <w:rPr>
                <w:rFonts w:ascii="宋体" w:hAnsi="宋体"/>
                <w:color w:val="000000" w:themeColor="text1"/>
                <w:sz w:val="24"/>
                <w14:textFill>
                  <w14:solidFill>
                    <w14:schemeClr w14:val="tx1"/>
                  </w14:solidFill>
                </w14:textFill>
              </w:rPr>
            </w:pPr>
          </w:p>
          <w:p w14:paraId="73FAFA20">
            <w:pPr>
              <w:spacing w:line="360" w:lineRule="auto"/>
              <w:jc w:val="left"/>
              <w:rPr>
                <w:rFonts w:ascii="宋体" w:hAnsi="宋体"/>
                <w:color w:val="000000" w:themeColor="text1"/>
                <w:sz w:val="24"/>
                <w14:textFill>
                  <w14:solidFill>
                    <w14:schemeClr w14:val="tx1"/>
                  </w14:solidFill>
                </w14:textFill>
              </w:rPr>
            </w:pPr>
          </w:p>
          <w:p w14:paraId="73ED10A0">
            <w:pPr>
              <w:spacing w:line="360" w:lineRule="auto"/>
              <w:jc w:val="left"/>
              <w:rPr>
                <w:rFonts w:ascii="宋体" w:hAnsi="宋体"/>
                <w:color w:val="000000" w:themeColor="text1"/>
                <w:sz w:val="24"/>
                <w14:textFill>
                  <w14:solidFill>
                    <w14:schemeClr w14:val="tx1"/>
                  </w14:solidFill>
                </w14:textFill>
              </w:rPr>
            </w:pPr>
          </w:p>
          <w:p w14:paraId="6EF1C61F">
            <w:pPr>
              <w:spacing w:line="360" w:lineRule="auto"/>
              <w:jc w:val="left"/>
              <w:rPr>
                <w:rFonts w:ascii="宋体" w:hAnsi="宋体"/>
                <w:color w:val="000000" w:themeColor="text1"/>
                <w:sz w:val="24"/>
                <w14:textFill>
                  <w14:solidFill>
                    <w14:schemeClr w14:val="tx1"/>
                  </w14:solidFill>
                </w14:textFill>
              </w:rPr>
            </w:pPr>
          </w:p>
          <w:p w14:paraId="627E3FC5">
            <w:pPr>
              <w:spacing w:line="360" w:lineRule="auto"/>
              <w:jc w:val="left"/>
              <w:rPr>
                <w:rFonts w:ascii="宋体" w:hAnsi="宋体"/>
                <w:color w:val="000000" w:themeColor="text1"/>
                <w:sz w:val="24"/>
                <w14:textFill>
                  <w14:solidFill>
                    <w14:schemeClr w14:val="tx1"/>
                  </w14:solidFill>
                </w14:textFill>
              </w:rPr>
            </w:pPr>
          </w:p>
          <w:p w14:paraId="4EA1FCED">
            <w:pPr>
              <w:spacing w:line="360" w:lineRule="auto"/>
              <w:jc w:val="left"/>
              <w:rPr>
                <w:rFonts w:ascii="宋体" w:hAnsi="宋体"/>
                <w:color w:val="000000" w:themeColor="text1"/>
                <w:sz w:val="24"/>
                <w14:textFill>
                  <w14:solidFill>
                    <w14:schemeClr w14:val="tx1"/>
                  </w14:solidFill>
                </w14:textFill>
              </w:rPr>
            </w:pPr>
          </w:p>
          <w:p w14:paraId="031BBEBB">
            <w:pPr>
              <w:spacing w:line="360" w:lineRule="auto"/>
              <w:jc w:val="left"/>
              <w:rPr>
                <w:rFonts w:ascii="宋体" w:hAnsi="宋体"/>
                <w:color w:val="000000" w:themeColor="text1"/>
                <w:sz w:val="24"/>
                <w14:textFill>
                  <w14:solidFill>
                    <w14:schemeClr w14:val="tx1"/>
                  </w14:solidFill>
                </w14:textFill>
              </w:rPr>
            </w:pPr>
          </w:p>
          <w:p w14:paraId="34D5F504">
            <w:pPr>
              <w:spacing w:line="360" w:lineRule="auto"/>
              <w:jc w:val="left"/>
              <w:rPr>
                <w:rFonts w:ascii="宋体" w:hAnsi="宋体"/>
                <w:color w:val="000000" w:themeColor="text1"/>
                <w:sz w:val="24"/>
                <w14:textFill>
                  <w14:solidFill>
                    <w14:schemeClr w14:val="tx1"/>
                  </w14:solidFill>
                </w14:textFill>
              </w:rPr>
            </w:pPr>
          </w:p>
          <w:p w14:paraId="27FFD48B">
            <w:pPr>
              <w:spacing w:line="360" w:lineRule="auto"/>
              <w:jc w:val="left"/>
              <w:rPr>
                <w:rFonts w:ascii="宋体" w:hAnsi="宋体"/>
                <w:color w:val="000000" w:themeColor="text1"/>
                <w:sz w:val="24"/>
                <w14:textFill>
                  <w14:solidFill>
                    <w14:schemeClr w14:val="tx1"/>
                  </w14:solidFill>
                </w14:textFill>
              </w:rPr>
            </w:pPr>
          </w:p>
          <w:p w14:paraId="6912A458">
            <w:pPr>
              <w:spacing w:line="360" w:lineRule="auto"/>
              <w:jc w:val="left"/>
              <w:rPr>
                <w:rFonts w:ascii="宋体" w:hAnsi="宋体"/>
                <w:color w:val="000000" w:themeColor="text1"/>
                <w:sz w:val="24"/>
                <w14:textFill>
                  <w14:solidFill>
                    <w14:schemeClr w14:val="tx1"/>
                  </w14:solidFill>
                </w14:textFill>
              </w:rPr>
            </w:pPr>
          </w:p>
          <w:p w14:paraId="728DBEC3">
            <w:pPr>
              <w:spacing w:line="360" w:lineRule="auto"/>
              <w:jc w:val="left"/>
              <w:rPr>
                <w:rFonts w:ascii="宋体" w:hAnsi="宋体"/>
                <w:color w:val="000000" w:themeColor="text1"/>
                <w:sz w:val="24"/>
                <w14:textFill>
                  <w14:solidFill>
                    <w14:schemeClr w14:val="tx1"/>
                  </w14:solidFill>
                </w14:textFill>
              </w:rPr>
            </w:pPr>
          </w:p>
          <w:p w14:paraId="137A3CA1">
            <w:pPr>
              <w:spacing w:line="360" w:lineRule="auto"/>
              <w:jc w:val="left"/>
              <w:rPr>
                <w:rFonts w:ascii="宋体" w:hAnsi="宋体"/>
                <w:color w:val="000000" w:themeColor="text1"/>
                <w:sz w:val="24"/>
                <w14:textFill>
                  <w14:solidFill>
                    <w14:schemeClr w14:val="tx1"/>
                  </w14:solidFill>
                </w14:textFill>
              </w:rPr>
            </w:pPr>
          </w:p>
          <w:p w14:paraId="3DF86395">
            <w:pPr>
              <w:spacing w:line="360" w:lineRule="auto"/>
              <w:jc w:val="left"/>
              <w:rPr>
                <w:rFonts w:ascii="宋体" w:hAnsi="宋体"/>
                <w:color w:val="000000" w:themeColor="text1"/>
                <w:sz w:val="24"/>
                <w14:textFill>
                  <w14:solidFill>
                    <w14:schemeClr w14:val="tx1"/>
                  </w14:solidFill>
                </w14:textFill>
              </w:rPr>
            </w:pPr>
          </w:p>
          <w:p w14:paraId="1400C413">
            <w:pPr>
              <w:spacing w:line="360" w:lineRule="auto"/>
              <w:jc w:val="left"/>
              <w:rPr>
                <w:rFonts w:ascii="宋体" w:hAnsi="宋体"/>
                <w:color w:val="000000" w:themeColor="text1"/>
                <w:sz w:val="24"/>
                <w14:textFill>
                  <w14:solidFill>
                    <w14:schemeClr w14:val="tx1"/>
                  </w14:solidFill>
                </w14:textFill>
              </w:rPr>
            </w:pPr>
          </w:p>
          <w:p w14:paraId="3F02647B">
            <w:pPr>
              <w:spacing w:line="360" w:lineRule="auto"/>
              <w:jc w:val="left"/>
              <w:rPr>
                <w:rFonts w:ascii="宋体" w:hAnsi="宋体"/>
                <w:color w:val="000000" w:themeColor="text1"/>
                <w:sz w:val="24"/>
                <w14:textFill>
                  <w14:solidFill>
                    <w14:schemeClr w14:val="tx1"/>
                  </w14:solidFill>
                </w14:textFill>
              </w:rPr>
            </w:pPr>
          </w:p>
          <w:p w14:paraId="7286967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C848AD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抓住“鹅老爷、堂倌、侍候”等词语，在感受白鹅高傲的基础上体会作者语言的特点，领悟明贬实褒的写法。不知不觉中，通过学生的想象、运用，使课文中的语言转变成学生自己的语言。</w:t>
            </w:r>
          </w:p>
          <w:p w14:paraId="5A89F3CD">
            <w:pPr>
              <w:spacing w:line="360" w:lineRule="auto"/>
              <w:jc w:val="left"/>
              <w:rPr>
                <w:rFonts w:ascii="宋体" w:hAnsi="宋体"/>
                <w:color w:val="000000" w:themeColor="text1"/>
                <w:sz w:val="24"/>
                <w14:textFill>
                  <w14:solidFill>
                    <w14:schemeClr w14:val="tx1"/>
                  </w14:solidFill>
                </w14:textFill>
              </w:rPr>
            </w:pPr>
          </w:p>
          <w:p w14:paraId="31A251F2">
            <w:pPr>
              <w:spacing w:line="360" w:lineRule="auto"/>
              <w:jc w:val="left"/>
              <w:rPr>
                <w:rFonts w:ascii="宋体" w:hAnsi="宋体"/>
                <w:color w:val="000000" w:themeColor="text1"/>
                <w:sz w:val="24"/>
                <w14:textFill>
                  <w14:solidFill>
                    <w14:schemeClr w14:val="tx1"/>
                  </w14:solidFill>
                </w14:textFill>
              </w:rPr>
            </w:pPr>
          </w:p>
          <w:p w14:paraId="0171781A">
            <w:pPr>
              <w:spacing w:line="360" w:lineRule="auto"/>
              <w:jc w:val="left"/>
              <w:rPr>
                <w:rFonts w:ascii="宋体" w:hAnsi="宋体"/>
                <w:color w:val="000000" w:themeColor="text1"/>
                <w:sz w:val="24"/>
                <w14:textFill>
                  <w14:solidFill>
                    <w14:schemeClr w14:val="tx1"/>
                  </w14:solidFill>
                </w14:textFill>
              </w:rPr>
            </w:pPr>
          </w:p>
          <w:p w14:paraId="5784D340">
            <w:pPr>
              <w:spacing w:line="360" w:lineRule="auto"/>
              <w:jc w:val="left"/>
              <w:rPr>
                <w:rFonts w:ascii="宋体" w:hAnsi="宋体"/>
                <w:color w:val="000000" w:themeColor="text1"/>
                <w:sz w:val="24"/>
                <w14:textFill>
                  <w14:solidFill>
                    <w14:schemeClr w14:val="tx1"/>
                  </w14:solidFill>
                </w14:textFill>
              </w:rPr>
            </w:pPr>
          </w:p>
          <w:p w14:paraId="7C27AF5A">
            <w:pPr>
              <w:spacing w:line="360" w:lineRule="auto"/>
              <w:jc w:val="left"/>
              <w:rPr>
                <w:rFonts w:ascii="宋体" w:hAnsi="宋体"/>
                <w:color w:val="000000" w:themeColor="text1"/>
                <w:sz w:val="24"/>
                <w14:textFill>
                  <w14:solidFill>
                    <w14:schemeClr w14:val="tx1"/>
                  </w14:solidFill>
                </w14:textFill>
              </w:rPr>
            </w:pPr>
          </w:p>
          <w:p w14:paraId="37785FFF">
            <w:pPr>
              <w:spacing w:line="360" w:lineRule="auto"/>
              <w:jc w:val="left"/>
              <w:rPr>
                <w:rFonts w:ascii="宋体" w:hAnsi="宋体"/>
                <w:color w:val="000000" w:themeColor="text1"/>
                <w:sz w:val="24"/>
                <w14:textFill>
                  <w14:solidFill>
                    <w14:schemeClr w14:val="tx1"/>
                  </w14:solidFill>
                </w14:textFill>
              </w:rPr>
            </w:pPr>
          </w:p>
          <w:p w14:paraId="5CA62D05">
            <w:pPr>
              <w:spacing w:line="360" w:lineRule="auto"/>
              <w:jc w:val="left"/>
              <w:rPr>
                <w:rFonts w:ascii="宋体" w:hAnsi="宋体"/>
                <w:color w:val="000000" w:themeColor="text1"/>
                <w:sz w:val="24"/>
                <w14:textFill>
                  <w14:solidFill>
                    <w14:schemeClr w14:val="tx1"/>
                  </w14:solidFill>
                </w14:textFill>
              </w:rPr>
            </w:pPr>
          </w:p>
          <w:p w14:paraId="745F4A1F">
            <w:pPr>
              <w:spacing w:line="360" w:lineRule="auto"/>
              <w:jc w:val="left"/>
              <w:rPr>
                <w:rFonts w:ascii="宋体" w:hAnsi="宋体"/>
                <w:color w:val="000000" w:themeColor="text1"/>
                <w:sz w:val="24"/>
                <w14:textFill>
                  <w14:solidFill>
                    <w14:schemeClr w14:val="tx1"/>
                  </w14:solidFill>
                </w14:textFill>
              </w:rPr>
            </w:pPr>
          </w:p>
          <w:p w14:paraId="7E75A698">
            <w:pPr>
              <w:spacing w:line="360" w:lineRule="auto"/>
              <w:jc w:val="left"/>
              <w:rPr>
                <w:rFonts w:ascii="宋体" w:hAnsi="宋体"/>
                <w:color w:val="000000" w:themeColor="text1"/>
                <w:sz w:val="24"/>
                <w14:textFill>
                  <w14:solidFill>
                    <w14:schemeClr w14:val="tx1"/>
                  </w14:solidFill>
                </w14:textFill>
              </w:rPr>
            </w:pPr>
          </w:p>
          <w:p w14:paraId="44F2D4CF">
            <w:pPr>
              <w:spacing w:line="360" w:lineRule="auto"/>
              <w:jc w:val="left"/>
              <w:rPr>
                <w:rFonts w:ascii="宋体" w:hAnsi="宋体"/>
                <w:color w:val="000000" w:themeColor="text1"/>
                <w:sz w:val="24"/>
                <w14:textFill>
                  <w14:solidFill>
                    <w14:schemeClr w14:val="tx1"/>
                  </w14:solidFill>
                </w14:textFill>
              </w:rPr>
            </w:pPr>
          </w:p>
          <w:p w14:paraId="11DA8419">
            <w:pPr>
              <w:spacing w:line="360" w:lineRule="auto"/>
              <w:jc w:val="left"/>
              <w:rPr>
                <w:rFonts w:ascii="宋体" w:hAnsi="宋体"/>
                <w:color w:val="000000" w:themeColor="text1"/>
                <w:sz w:val="24"/>
                <w14:textFill>
                  <w14:solidFill>
                    <w14:schemeClr w14:val="tx1"/>
                  </w14:solidFill>
                </w14:textFill>
              </w:rPr>
            </w:pPr>
          </w:p>
          <w:p w14:paraId="337ADFBA">
            <w:pPr>
              <w:spacing w:line="360" w:lineRule="auto"/>
              <w:jc w:val="left"/>
              <w:rPr>
                <w:rFonts w:ascii="宋体" w:hAnsi="宋体"/>
                <w:color w:val="000000" w:themeColor="text1"/>
                <w:sz w:val="24"/>
                <w14:textFill>
                  <w14:solidFill>
                    <w14:schemeClr w14:val="tx1"/>
                  </w14:solidFill>
                </w14:textFill>
              </w:rPr>
            </w:pPr>
          </w:p>
          <w:p w14:paraId="07A21802">
            <w:pPr>
              <w:spacing w:line="360" w:lineRule="auto"/>
              <w:jc w:val="left"/>
              <w:rPr>
                <w:rFonts w:ascii="宋体" w:hAnsi="宋体"/>
                <w:color w:val="000000" w:themeColor="text1"/>
                <w:sz w:val="24"/>
                <w14:textFill>
                  <w14:solidFill>
                    <w14:schemeClr w14:val="tx1"/>
                  </w14:solidFill>
                </w14:textFill>
              </w:rPr>
            </w:pPr>
          </w:p>
          <w:p w14:paraId="73524F68">
            <w:pPr>
              <w:spacing w:line="360" w:lineRule="auto"/>
              <w:jc w:val="left"/>
              <w:rPr>
                <w:rFonts w:ascii="宋体" w:hAnsi="宋体"/>
                <w:b/>
                <w:bCs/>
                <w:color w:val="000000" w:themeColor="text1"/>
                <w:sz w:val="24"/>
                <w14:textFill>
                  <w14:solidFill>
                    <w14:schemeClr w14:val="tx1"/>
                  </w14:solidFill>
                </w14:textFill>
              </w:rPr>
            </w:pPr>
          </w:p>
        </w:tc>
      </w:tr>
    </w:tbl>
    <w:p w14:paraId="7291C9B5">
      <w:pPr>
        <w:spacing w:line="360" w:lineRule="auto"/>
        <w:jc w:val="left"/>
        <w:rPr>
          <w:rFonts w:ascii="宋体" w:hAnsi="宋体"/>
          <w:color w:val="000000" w:themeColor="text1"/>
          <w:sz w:val="24"/>
          <w14:textFill>
            <w14:solidFill>
              <w14:schemeClr w14:val="tx1"/>
            </w14:solidFill>
          </w14:textFill>
        </w:rPr>
      </w:pPr>
    </w:p>
    <w:p w14:paraId="5DF41119">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icrosoft Yi Baiti">
    <w:panose1 w:val="03000500000000000000"/>
    <w:charset w:val="00"/>
    <w:family w:val="script"/>
    <w:pitch w:val="default"/>
    <w:sig w:usb0="80000003" w:usb1="00010402" w:usb2="00080002" w:usb3="00000000" w:csb0="00000001"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80A03">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E53C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60918">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DE86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F3B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34B8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B5907"/>
    <w:rsid w:val="000E2C3E"/>
    <w:rsid w:val="000F5EF0"/>
    <w:rsid w:val="00110413"/>
    <w:rsid w:val="001135B1"/>
    <w:rsid w:val="001326C1"/>
    <w:rsid w:val="0013345F"/>
    <w:rsid w:val="001432D6"/>
    <w:rsid w:val="00157FB0"/>
    <w:rsid w:val="00183B5F"/>
    <w:rsid w:val="001B68EC"/>
    <w:rsid w:val="001C184F"/>
    <w:rsid w:val="001C5B10"/>
    <w:rsid w:val="001E4EA2"/>
    <w:rsid w:val="001F770F"/>
    <w:rsid w:val="002006AD"/>
    <w:rsid w:val="00203ADC"/>
    <w:rsid w:val="00207376"/>
    <w:rsid w:val="00225300"/>
    <w:rsid w:val="00237553"/>
    <w:rsid w:val="00244BE0"/>
    <w:rsid w:val="00250751"/>
    <w:rsid w:val="00251A98"/>
    <w:rsid w:val="00276F98"/>
    <w:rsid w:val="00280D80"/>
    <w:rsid w:val="002A2AD1"/>
    <w:rsid w:val="002B06CE"/>
    <w:rsid w:val="002B67ED"/>
    <w:rsid w:val="002C6FBB"/>
    <w:rsid w:val="002D1F93"/>
    <w:rsid w:val="00301CE9"/>
    <w:rsid w:val="00306E1F"/>
    <w:rsid w:val="0034274A"/>
    <w:rsid w:val="003547C9"/>
    <w:rsid w:val="00354D88"/>
    <w:rsid w:val="0037365D"/>
    <w:rsid w:val="003A2A4D"/>
    <w:rsid w:val="003D68A3"/>
    <w:rsid w:val="00432DCC"/>
    <w:rsid w:val="00440945"/>
    <w:rsid w:val="004564E8"/>
    <w:rsid w:val="004577C3"/>
    <w:rsid w:val="00474269"/>
    <w:rsid w:val="0049563E"/>
    <w:rsid w:val="004D5F06"/>
    <w:rsid w:val="00500435"/>
    <w:rsid w:val="00536596"/>
    <w:rsid w:val="00537449"/>
    <w:rsid w:val="00543C2C"/>
    <w:rsid w:val="00557F5C"/>
    <w:rsid w:val="00566627"/>
    <w:rsid w:val="005D386C"/>
    <w:rsid w:val="005D3ED3"/>
    <w:rsid w:val="005F2B5D"/>
    <w:rsid w:val="005F3098"/>
    <w:rsid w:val="005F3142"/>
    <w:rsid w:val="0060339B"/>
    <w:rsid w:val="00606033"/>
    <w:rsid w:val="00611AEB"/>
    <w:rsid w:val="00640C74"/>
    <w:rsid w:val="00655F24"/>
    <w:rsid w:val="006579F7"/>
    <w:rsid w:val="00673D80"/>
    <w:rsid w:val="00674606"/>
    <w:rsid w:val="006761B3"/>
    <w:rsid w:val="006A4BE7"/>
    <w:rsid w:val="006B2136"/>
    <w:rsid w:val="006B3755"/>
    <w:rsid w:val="006C0393"/>
    <w:rsid w:val="006C0F29"/>
    <w:rsid w:val="006C54DA"/>
    <w:rsid w:val="006D78D6"/>
    <w:rsid w:val="006F104F"/>
    <w:rsid w:val="006F6C63"/>
    <w:rsid w:val="007139C6"/>
    <w:rsid w:val="007141AC"/>
    <w:rsid w:val="00717C1D"/>
    <w:rsid w:val="00726E0B"/>
    <w:rsid w:val="00731640"/>
    <w:rsid w:val="00772B58"/>
    <w:rsid w:val="007C1F5A"/>
    <w:rsid w:val="00800F94"/>
    <w:rsid w:val="0083530E"/>
    <w:rsid w:val="0084651F"/>
    <w:rsid w:val="00873C30"/>
    <w:rsid w:val="0089438F"/>
    <w:rsid w:val="008A4222"/>
    <w:rsid w:val="008C3D9B"/>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25372"/>
    <w:rsid w:val="00A57641"/>
    <w:rsid w:val="00AE2664"/>
    <w:rsid w:val="00AE509B"/>
    <w:rsid w:val="00AE6572"/>
    <w:rsid w:val="00B10AB3"/>
    <w:rsid w:val="00B11F10"/>
    <w:rsid w:val="00B2271C"/>
    <w:rsid w:val="00B2478B"/>
    <w:rsid w:val="00B31237"/>
    <w:rsid w:val="00B42D62"/>
    <w:rsid w:val="00B50DA9"/>
    <w:rsid w:val="00B61230"/>
    <w:rsid w:val="00B70441"/>
    <w:rsid w:val="00BA339D"/>
    <w:rsid w:val="00BC760A"/>
    <w:rsid w:val="00BE583C"/>
    <w:rsid w:val="00C10B42"/>
    <w:rsid w:val="00C13C27"/>
    <w:rsid w:val="00C20020"/>
    <w:rsid w:val="00C346B3"/>
    <w:rsid w:val="00C56E54"/>
    <w:rsid w:val="00C67301"/>
    <w:rsid w:val="00C74BC9"/>
    <w:rsid w:val="00C74F35"/>
    <w:rsid w:val="00C805AD"/>
    <w:rsid w:val="00C8407D"/>
    <w:rsid w:val="00CA11E9"/>
    <w:rsid w:val="00CC59CA"/>
    <w:rsid w:val="00CE5883"/>
    <w:rsid w:val="00CF1753"/>
    <w:rsid w:val="00CF602A"/>
    <w:rsid w:val="00D16338"/>
    <w:rsid w:val="00D53281"/>
    <w:rsid w:val="00D53454"/>
    <w:rsid w:val="00D61F59"/>
    <w:rsid w:val="00D879B1"/>
    <w:rsid w:val="00E37108"/>
    <w:rsid w:val="00E53C99"/>
    <w:rsid w:val="00E62E65"/>
    <w:rsid w:val="00EC3594"/>
    <w:rsid w:val="00EC61C9"/>
    <w:rsid w:val="00ED3984"/>
    <w:rsid w:val="00F075B8"/>
    <w:rsid w:val="00F1077E"/>
    <w:rsid w:val="00F26CEB"/>
    <w:rsid w:val="00F417E8"/>
    <w:rsid w:val="00F709C3"/>
    <w:rsid w:val="00FB7E3D"/>
    <w:rsid w:val="00FC44DB"/>
    <w:rsid w:val="00FC484D"/>
    <w:rsid w:val="00FE3AA3"/>
    <w:rsid w:val="18D85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6867</Words>
  <Characters>6905</Characters>
  <Lines>0</Lines>
  <Paragraphs>0</Paragraphs>
  <TotalTime>0</TotalTime>
  <ScaleCrop>false</ScaleCrop>
  <LinksUpToDate>false</LinksUpToDate>
  <CharactersWithSpaces>6983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2025-07-30T14:08:55Z</dcterms:created>
  <dc:creator>Administrator</dc:creator>
  <cp:lastModifiedBy>上帝掷骰子吗</cp:lastModifiedBy>
  <dcterms:modified xsi:type="dcterms:W3CDTF">2025-07-30T14:08:55Z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5218B66615774D9B8E5A7A2CF33A5208_12</vt:lpwstr>
  </property>
</Properties>
</file>